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91C7" w14:textId="3B16EA24" w:rsidR="002B6203" w:rsidRPr="00D546E3" w:rsidRDefault="004E4107" w:rsidP="00A33400">
      <w:pPr>
        <w:ind w:right="-142"/>
        <w:rPr>
          <w:rFonts w:ascii="Arial Narrow" w:hAnsi="Arial Narrow" w:cs="Arial"/>
          <w:sz w:val="26"/>
          <w:szCs w:val="26"/>
          <w:lang w:val="en-GB"/>
        </w:rPr>
      </w:pPr>
      <w:r>
        <w:rPr>
          <w:rFonts w:ascii="Arial Narrow" w:hAnsi="Arial Narrow" w:cs="Arial"/>
          <w:sz w:val="26"/>
          <w:szCs w:val="26"/>
          <w:lang w:val="en-GB"/>
        </w:rPr>
        <w:t xml:space="preserve"> </w:t>
      </w:r>
      <w:r w:rsidR="002B6203" w:rsidRPr="00D546E3">
        <w:rPr>
          <w:rFonts w:ascii="Arial Narrow" w:hAnsi="Arial Narrow" w:cs="Arial"/>
          <w:sz w:val="26"/>
          <w:szCs w:val="26"/>
          <w:lang w:val="en-GB"/>
        </w:rPr>
        <w:t xml:space="preserve">NOTICE TO ATTEND THE ANNUAL GENERAL MEETING IN </w:t>
      </w:r>
      <w:r w:rsidR="00D2680F">
        <w:rPr>
          <w:rFonts w:ascii="Arial Narrow" w:hAnsi="Arial Narrow" w:cs="Arial"/>
          <w:sz w:val="26"/>
          <w:szCs w:val="26"/>
          <w:lang w:val="en-GB"/>
        </w:rPr>
        <w:t>OSSDSIGN AB</w:t>
      </w:r>
    </w:p>
    <w:p w14:paraId="36204FA9" w14:textId="608D2080" w:rsidR="00A441C6" w:rsidRPr="0078638A" w:rsidRDefault="00A441C6" w:rsidP="0078638A">
      <w:pPr>
        <w:pStyle w:val="Brdtext"/>
        <w:rPr>
          <w:rFonts w:cs="Arial"/>
          <w:szCs w:val="24"/>
          <w:lang w:val="en-GB"/>
        </w:rPr>
      </w:pPr>
      <w:r w:rsidRPr="00DE5997">
        <w:rPr>
          <w:rFonts w:cs="Arial"/>
          <w:szCs w:val="24"/>
          <w:lang w:val="en-GB"/>
        </w:rPr>
        <w:t xml:space="preserve">The </w:t>
      </w:r>
      <w:r w:rsidRPr="0053601F">
        <w:rPr>
          <w:rFonts w:cs="Arial"/>
          <w:szCs w:val="24"/>
          <w:lang w:val="en-GB"/>
        </w:rPr>
        <w:t xml:space="preserve">shareholders in OssDsign AB, reg. no. </w:t>
      </w:r>
      <w:r w:rsidRPr="0053601F">
        <w:rPr>
          <w:rFonts w:asciiTheme="minorHAnsi" w:hAnsiTheme="minorHAnsi"/>
          <w:szCs w:val="24"/>
          <w:lang w:val="en-GB"/>
        </w:rPr>
        <w:t>556841-7546</w:t>
      </w:r>
      <w:r w:rsidRPr="0053601F">
        <w:rPr>
          <w:rFonts w:cs="Arial"/>
          <w:szCs w:val="24"/>
          <w:lang w:val="en-GB"/>
        </w:rPr>
        <w:t>, are hereby given notice to attend the annual general meeting at 1</w:t>
      </w:r>
      <w:r w:rsidR="009975BD" w:rsidRPr="0053601F">
        <w:rPr>
          <w:rFonts w:cs="Arial"/>
          <w:szCs w:val="24"/>
          <w:lang w:val="en-GB"/>
        </w:rPr>
        <w:t>0</w:t>
      </w:r>
      <w:r w:rsidRPr="0053601F">
        <w:rPr>
          <w:rFonts w:cs="Arial"/>
          <w:szCs w:val="24"/>
          <w:lang w:val="en-GB"/>
        </w:rPr>
        <w:t xml:space="preserve">:00 </w:t>
      </w:r>
      <w:r w:rsidR="009975BD" w:rsidRPr="0053601F">
        <w:rPr>
          <w:rFonts w:cs="Arial"/>
          <w:szCs w:val="24"/>
          <w:lang w:val="en-GB"/>
        </w:rPr>
        <w:t>a</w:t>
      </w:r>
      <w:r w:rsidRPr="0053601F">
        <w:rPr>
          <w:rFonts w:cs="Arial"/>
          <w:szCs w:val="24"/>
          <w:lang w:val="en-GB"/>
        </w:rPr>
        <w:t>m on</w:t>
      </w:r>
      <w:r w:rsidRPr="00DE5997">
        <w:rPr>
          <w:rFonts w:cs="Arial"/>
          <w:szCs w:val="24"/>
          <w:lang w:val="en-GB"/>
        </w:rPr>
        <w:t xml:space="preserve"> </w:t>
      </w:r>
      <w:r>
        <w:rPr>
          <w:rFonts w:cs="Arial"/>
          <w:szCs w:val="24"/>
          <w:lang w:val="en-GB"/>
        </w:rPr>
        <w:t>Tuesday</w:t>
      </w:r>
      <w:r w:rsidRPr="00DE5997">
        <w:rPr>
          <w:rFonts w:cs="Arial"/>
          <w:szCs w:val="24"/>
          <w:lang w:val="en-GB"/>
        </w:rPr>
        <w:t xml:space="preserve"> 9 June </w:t>
      </w:r>
      <w:r>
        <w:rPr>
          <w:rFonts w:cs="Arial"/>
          <w:szCs w:val="24"/>
          <w:lang w:val="en-GB"/>
        </w:rPr>
        <w:t>2026</w:t>
      </w:r>
      <w:r w:rsidRPr="00DE5997">
        <w:rPr>
          <w:rFonts w:cs="Arial"/>
          <w:szCs w:val="24"/>
          <w:lang w:val="en-GB"/>
        </w:rPr>
        <w:t xml:space="preserve"> at Setterwalls Advokatbyrå’s offices at address Sturegatan 10 in Stockholm. Registration for the meeting commences 30 minutes before the opening of the meeting.</w:t>
      </w:r>
    </w:p>
    <w:p w14:paraId="4DADD0CA" w14:textId="106FA69E" w:rsidR="00166EEF" w:rsidRPr="0078638A" w:rsidRDefault="00166EEF" w:rsidP="00343006">
      <w:pPr>
        <w:pStyle w:val="Brdtext"/>
        <w:rPr>
          <w:rFonts w:cs="Arial"/>
          <w:szCs w:val="24"/>
          <w:lang w:val="en-GB"/>
        </w:rPr>
      </w:pPr>
      <w:r w:rsidRPr="0078638A">
        <w:rPr>
          <w:rFonts w:cs="Arial"/>
          <w:szCs w:val="24"/>
          <w:lang w:val="en-GB"/>
        </w:rPr>
        <w:t xml:space="preserve">The board of directors has decided, pursuant to Chapter 7, Section 4, Paragraph 2 of the Swedish Companies Act and the company’s articles of association, to apply the possibility of proxy collection in conjunction with the general meeting (see section </w:t>
      </w:r>
      <w:r w:rsidRPr="0078638A">
        <w:rPr>
          <w:rFonts w:cs="Arial"/>
          <w:i/>
          <w:iCs/>
          <w:szCs w:val="24"/>
          <w:lang w:val="en-GB"/>
        </w:rPr>
        <w:t>Proxy collection</w:t>
      </w:r>
      <w:r w:rsidRPr="0078638A">
        <w:rPr>
          <w:rFonts w:cs="Arial"/>
          <w:szCs w:val="24"/>
          <w:lang w:val="en-GB"/>
        </w:rPr>
        <w:t xml:space="preserve"> below for more information)</w:t>
      </w:r>
      <w:r w:rsidRPr="00D546E3">
        <w:rPr>
          <w:rFonts w:cs="Arial"/>
          <w:szCs w:val="24"/>
          <w:lang w:val="en-GB"/>
        </w:rPr>
        <w:t>.</w:t>
      </w:r>
    </w:p>
    <w:p w14:paraId="0D89E704" w14:textId="77777777" w:rsidR="002B6203" w:rsidRPr="00D546E3" w:rsidRDefault="002B6203" w:rsidP="00A33400">
      <w:pPr>
        <w:pStyle w:val="Rubrik1"/>
        <w:rPr>
          <w:rFonts w:ascii="Calibri" w:hAnsi="Calibri"/>
          <w:sz w:val="26"/>
          <w:szCs w:val="26"/>
          <w:lang w:val="en-GB"/>
        </w:rPr>
      </w:pPr>
      <w:r w:rsidRPr="00D546E3">
        <w:rPr>
          <w:rFonts w:asciiTheme="majorHAnsi" w:hAnsiTheme="majorHAnsi"/>
          <w:sz w:val="26"/>
          <w:szCs w:val="26"/>
          <w:lang w:val="en-GB"/>
        </w:rPr>
        <w:t>Notice</w:t>
      </w:r>
    </w:p>
    <w:p w14:paraId="7E703BD2" w14:textId="77777777" w:rsidR="002B6203" w:rsidRPr="00D546E3" w:rsidRDefault="002B6203" w:rsidP="00A33400">
      <w:pPr>
        <w:rPr>
          <w:lang w:val="en-GB"/>
        </w:rPr>
      </w:pPr>
      <w:r w:rsidRPr="00D546E3">
        <w:rPr>
          <w:lang w:val="en-GB"/>
        </w:rPr>
        <w:t>Shareholders wishing to participate at the meeting must:</w:t>
      </w:r>
    </w:p>
    <w:p w14:paraId="306B347D" w14:textId="4DD7E7B2" w:rsidR="00A441C6" w:rsidRPr="00D546E3" w:rsidRDefault="00A441C6" w:rsidP="00A33400">
      <w:pPr>
        <w:ind w:left="720" w:hanging="720"/>
        <w:rPr>
          <w:rFonts w:asciiTheme="minorHAnsi" w:hAnsiTheme="minorHAnsi" w:cs="Arial"/>
          <w:szCs w:val="24"/>
          <w:lang w:val="en-GB"/>
        </w:rPr>
      </w:pPr>
      <w:r w:rsidRPr="00DE5997">
        <w:rPr>
          <w:rFonts w:asciiTheme="minorHAnsi" w:hAnsiTheme="minorHAnsi" w:cs="Arial"/>
          <w:szCs w:val="24"/>
          <w:lang w:val="en-GB"/>
        </w:rPr>
        <w:t>(i)</w:t>
      </w:r>
      <w:r w:rsidRPr="00DE5997">
        <w:rPr>
          <w:rFonts w:asciiTheme="minorHAnsi" w:hAnsiTheme="minorHAnsi" w:cs="Arial"/>
          <w:szCs w:val="24"/>
          <w:lang w:val="en-GB"/>
        </w:rPr>
        <w:tab/>
        <w:t xml:space="preserve">be entered in the shareholders’ register, kept by Euroclear Sweden AB (the Swedish Central Securities Depository &amp; Clearing Organisation), on the record day which is </w:t>
      </w:r>
      <w:r>
        <w:rPr>
          <w:rFonts w:asciiTheme="minorHAnsi" w:hAnsiTheme="minorHAnsi" w:cs="Arial"/>
          <w:szCs w:val="24"/>
          <w:lang w:val="en-GB"/>
        </w:rPr>
        <w:t>Monday</w:t>
      </w:r>
      <w:r w:rsidRPr="00DE5997">
        <w:rPr>
          <w:rFonts w:asciiTheme="minorHAnsi" w:hAnsiTheme="minorHAnsi" w:cs="Arial"/>
          <w:szCs w:val="24"/>
          <w:lang w:val="en-GB"/>
        </w:rPr>
        <w:t xml:space="preserve"> </w:t>
      </w:r>
      <w:r>
        <w:rPr>
          <w:rFonts w:asciiTheme="minorHAnsi" w:hAnsiTheme="minorHAnsi" w:cs="Arial"/>
          <w:szCs w:val="24"/>
          <w:lang w:val="en-GB"/>
        </w:rPr>
        <w:t>1</w:t>
      </w:r>
      <w:r w:rsidRPr="00DE5997">
        <w:rPr>
          <w:rFonts w:asciiTheme="minorHAnsi" w:hAnsiTheme="minorHAnsi" w:cs="Arial"/>
          <w:szCs w:val="24"/>
          <w:lang w:val="en-GB"/>
        </w:rPr>
        <w:t xml:space="preserve"> June </w:t>
      </w:r>
      <w:r>
        <w:rPr>
          <w:rFonts w:asciiTheme="minorHAnsi" w:hAnsiTheme="minorHAnsi" w:cs="Arial"/>
          <w:szCs w:val="24"/>
          <w:lang w:val="en-GB"/>
        </w:rPr>
        <w:t>2026;</w:t>
      </w:r>
      <w:r w:rsidRPr="00DE5997">
        <w:rPr>
          <w:rFonts w:asciiTheme="minorHAnsi" w:hAnsiTheme="minorHAnsi" w:cs="Arial"/>
          <w:szCs w:val="24"/>
          <w:lang w:val="en-GB"/>
        </w:rPr>
        <w:t xml:space="preserve"> and</w:t>
      </w:r>
    </w:p>
    <w:p w14:paraId="7DB35F15" w14:textId="355ABD6C" w:rsidR="00A441C6" w:rsidRPr="007F2705" w:rsidRDefault="00A441C6" w:rsidP="00343006">
      <w:pPr>
        <w:ind w:left="720" w:hanging="720"/>
        <w:rPr>
          <w:rFonts w:asciiTheme="minorHAnsi" w:hAnsiTheme="minorHAnsi" w:cs="Arial"/>
          <w:szCs w:val="24"/>
          <w:lang w:val="en-GB"/>
        </w:rPr>
      </w:pPr>
      <w:r w:rsidRPr="00DE5997">
        <w:rPr>
          <w:rFonts w:asciiTheme="minorHAnsi" w:hAnsiTheme="minorHAnsi" w:cs="Arial"/>
          <w:szCs w:val="24"/>
          <w:lang w:val="en-GB"/>
        </w:rPr>
        <w:t>(ii)</w:t>
      </w:r>
      <w:r w:rsidRPr="00DE5997">
        <w:rPr>
          <w:rFonts w:asciiTheme="minorHAnsi" w:hAnsiTheme="minorHAnsi" w:cs="Arial"/>
          <w:szCs w:val="24"/>
          <w:lang w:val="en-GB"/>
        </w:rPr>
        <w:tab/>
        <w:t xml:space="preserve">notify the company of their attendance and any assistant no later than </w:t>
      </w:r>
      <w:r>
        <w:rPr>
          <w:rFonts w:asciiTheme="minorHAnsi" w:hAnsiTheme="minorHAnsi" w:cs="Arial"/>
          <w:szCs w:val="24"/>
          <w:lang w:val="en-GB"/>
        </w:rPr>
        <w:t>Tuesday 2</w:t>
      </w:r>
      <w:r w:rsidRPr="00DE5997">
        <w:rPr>
          <w:rFonts w:asciiTheme="minorHAnsi" w:hAnsiTheme="minorHAnsi" w:cs="Arial"/>
          <w:szCs w:val="24"/>
          <w:lang w:val="en-GB"/>
        </w:rPr>
        <w:t xml:space="preserve"> June </w:t>
      </w:r>
      <w:r>
        <w:rPr>
          <w:rFonts w:asciiTheme="minorHAnsi" w:hAnsiTheme="minorHAnsi" w:cs="Arial"/>
          <w:szCs w:val="24"/>
          <w:lang w:val="en-GB"/>
        </w:rPr>
        <w:t>2026.</w:t>
      </w:r>
      <w:r w:rsidRPr="00DE5997">
        <w:rPr>
          <w:rFonts w:asciiTheme="minorHAnsi" w:hAnsiTheme="minorHAnsi" w:cs="Arial"/>
          <w:szCs w:val="24"/>
          <w:lang w:val="en-GB"/>
        </w:rPr>
        <w:t xml:space="preserve"> Notification can be made in writing to Setterwalls Advokatbyrå AB, Attn: </w:t>
      </w:r>
      <w:r>
        <w:rPr>
          <w:rFonts w:asciiTheme="minorHAnsi" w:hAnsiTheme="minorHAnsi" w:cs="Arial"/>
          <w:szCs w:val="24"/>
          <w:lang w:val="en-GB"/>
        </w:rPr>
        <w:t>Eric Torstensson</w:t>
      </w:r>
      <w:r w:rsidRPr="00DE5997">
        <w:rPr>
          <w:rFonts w:asciiTheme="minorHAnsi" w:hAnsiTheme="minorHAnsi" w:cs="Arial"/>
          <w:szCs w:val="24"/>
          <w:lang w:val="en-GB"/>
        </w:rPr>
        <w:t xml:space="preserve">, P.O. Box 1050, SE-101 39 Stockholm, Sweden or by e-mail to </w:t>
      </w:r>
      <w:r>
        <w:rPr>
          <w:lang w:val="en-GB"/>
        </w:rPr>
        <w:t>eric</w:t>
      </w:r>
      <w:r w:rsidRPr="00DE5997">
        <w:rPr>
          <w:lang w:val="en-GB"/>
        </w:rPr>
        <w:t>.</w:t>
      </w:r>
      <w:r>
        <w:rPr>
          <w:lang w:val="en-GB"/>
        </w:rPr>
        <w:t>torstensson</w:t>
      </w:r>
      <w:r w:rsidRPr="00DE5997">
        <w:rPr>
          <w:rFonts w:asciiTheme="minorHAnsi" w:hAnsiTheme="minorHAnsi" w:cs="Arial"/>
          <w:szCs w:val="24"/>
          <w:lang w:val="en-GB"/>
        </w:rPr>
        <w:t>@setterwalls.se.</w:t>
      </w:r>
    </w:p>
    <w:p w14:paraId="66C04D88" w14:textId="7CE1A1AB" w:rsidR="00343006" w:rsidRPr="0078638A" w:rsidRDefault="0078638A" w:rsidP="0078638A">
      <w:pPr>
        <w:pStyle w:val="Brdtext"/>
        <w:rPr>
          <w:rFonts w:cs="Arial"/>
          <w:szCs w:val="24"/>
          <w:lang w:val="en-GB"/>
        </w:rPr>
      </w:pPr>
      <w:r w:rsidRPr="0078638A">
        <w:rPr>
          <w:rFonts w:cs="Arial"/>
          <w:szCs w:val="24"/>
          <w:lang w:val="en-GB"/>
        </w:rPr>
        <w:t xml:space="preserve">Notification shall include full name, personal identification number or corporate registration number, address, daytime telephone number and, if appropriate, information about representative, proxy, and assistants. The number of assistants may not be more than two. </w:t>
      </w:r>
      <w:r>
        <w:rPr>
          <w:rFonts w:cs="Arial"/>
          <w:szCs w:val="24"/>
          <w:lang w:val="en-GB"/>
        </w:rPr>
        <w:t>T</w:t>
      </w:r>
      <w:r w:rsidRPr="0078638A">
        <w:rPr>
          <w:rFonts w:cs="Arial"/>
          <w:szCs w:val="24"/>
          <w:lang w:val="en-GB"/>
        </w:rPr>
        <w:t xml:space="preserve">o facilitate entry to the meeting, notification should, where appropriate, be accompanied by powers of attorney, registration certificates and other documents of authority. </w:t>
      </w:r>
    </w:p>
    <w:p w14:paraId="7A6B4CF8" w14:textId="77777777" w:rsidR="00343006" w:rsidRPr="00640E14" w:rsidRDefault="00343006" w:rsidP="00343006">
      <w:pPr>
        <w:rPr>
          <w:rFonts w:asciiTheme="majorHAnsi" w:hAnsiTheme="majorHAnsi" w:cs="Arial"/>
          <w:bCs/>
          <w:sz w:val="26"/>
          <w:szCs w:val="26"/>
          <w:lang w:val="en-US"/>
        </w:rPr>
      </w:pPr>
      <w:r w:rsidRPr="00640E14">
        <w:rPr>
          <w:rFonts w:asciiTheme="majorHAnsi" w:hAnsiTheme="majorHAnsi" w:cs="Arial"/>
          <w:bCs/>
          <w:sz w:val="26"/>
          <w:szCs w:val="26"/>
          <w:lang w:val="en-US"/>
        </w:rPr>
        <w:t>Nominee registered shares</w:t>
      </w:r>
    </w:p>
    <w:p w14:paraId="6CE50291" w14:textId="5D791F9F" w:rsidR="00A441C6" w:rsidRPr="0078638A" w:rsidRDefault="00A441C6" w:rsidP="0078638A">
      <w:pPr>
        <w:pStyle w:val="Brdtext"/>
        <w:rPr>
          <w:rFonts w:cs="Arial"/>
          <w:szCs w:val="24"/>
          <w:lang w:val="en-GB"/>
        </w:rPr>
      </w:pPr>
      <w:r w:rsidRPr="00DE5997">
        <w:rPr>
          <w:rFonts w:cs="Arial"/>
          <w:szCs w:val="24"/>
          <w:lang w:val="en-GB"/>
        </w:rPr>
        <w:t xml:space="preserve">To be entitled to participate and vote at the meeting, shareholders who have their shares registered in the name of a nominee must have their shares registered in their own name, so that the shareholder will be included in the transcription of the share register as of </w:t>
      </w:r>
      <w:r>
        <w:rPr>
          <w:rFonts w:cs="Arial"/>
          <w:szCs w:val="24"/>
          <w:lang w:val="en-GB"/>
        </w:rPr>
        <w:t>Monday</w:t>
      </w:r>
      <w:r w:rsidRPr="00DE5997">
        <w:rPr>
          <w:rFonts w:cs="Arial"/>
          <w:szCs w:val="24"/>
          <w:lang w:val="en-GB"/>
        </w:rPr>
        <w:t xml:space="preserve"> </w:t>
      </w:r>
      <w:r>
        <w:rPr>
          <w:rFonts w:cs="Arial"/>
          <w:szCs w:val="24"/>
          <w:lang w:val="en-GB"/>
        </w:rPr>
        <w:t>1</w:t>
      </w:r>
      <w:r w:rsidRPr="00DE5997">
        <w:rPr>
          <w:rFonts w:cs="Arial"/>
          <w:szCs w:val="24"/>
          <w:lang w:val="en-GB"/>
        </w:rPr>
        <w:t xml:space="preserve"> June </w:t>
      </w:r>
      <w:r>
        <w:rPr>
          <w:rFonts w:cs="Arial"/>
          <w:szCs w:val="24"/>
          <w:lang w:val="en-GB"/>
        </w:rPr>
        <w:t>2026.</w:t>
      </w:r>
      <w:r w:rsidRPr="00DE5997">
        <w:rPr>
          <w:rFonts w:cs="Arial"/>
          <w:szCs w:val="24"/>
          <w:lang w:val="en-GB"/>
        </w:rPr>
        <w:t xml:space="preserve"> Such registration may be temporary (so-called voting rights registration) and is requested to the nominee in accordance with the nominee's routines at such time in advance as the nominee determines. Voting rights registrations made by the nominee no later than </w:t>
      </w:r>
      <w:r>
        <w:rPr>
          <w:rFonts w:cs="Arial"/>
          <w:szCs w:val="24"/>
          <w:lang w:val="en-GB"/>
        </w:rPr>
        <w:t>Wednesday</w:t>
      </w:r>
      <w:r w:rsidRPr="00DE5997">
        <w:rPr>
          <w:rFonts w:cs="Arial"/>
          <w:szCs w:val="24"/>
          <w:lang w:val="en-GB"/>
        </w:rPr>
        <w:t xml:space="preserve"> </w:t>
      </w:r>
      <w:r>
        <w:rPr>
          <w:rFonts w:cs="Arial"/>
          <w:szCs w:val="24"/>
          <w:lang w:val="en-GB"/>
        </w:rPr>
        <w:t>3</w:t>
      </w:r>
      <w:r w:rsidRPr="00DE5997">
        <w:rPr>
          <w:rFonts w:cs="Arial"/>
          <w:szCs w:val="24"/>
          <w:lang w:val="en-GB"/>
        </w:rPr>
        <w:t xml:space="preserve"> June </w:t>
      </w:r>
      <w:r>
        <w:rPr>
          <w:rFonts w:cs="Arial"/>
          <w:szCs w:val="24"/>
          <w:lang w:val="en-GB"/>
        </w:rPr>
        <w:t>2026</w:t>
      </w:r>
      <w:r w:rsidRPr="00DE5997">
        <w:rPr>
          <w:rFonts w:cs="Arial"/>
          <w:szCs w:val="24"/>
          <w:lang w:val="en-GB"/>
        </w:rPr>
        <w:t xml:space="preserve"> will be taken into account in the preparation of the share register.</w:t>
      </w:r>
    </w:p>
    <w:p w14:paraId="0EF49028" w14:textId="77777777" w:rsidR="00343006" w:rsidRPr="007F2705" w:rsidRDefault="00343006" w:rsidP="00343006">
      <w:pPr>
        <w:rPr>
          <w:rFonts w:asciiTheme="majorHAnsi" w:hAnsiTheme="majorHAnsi" w:cs="Arial"/>
          <w:bCs/>
          <w:sz w:val="26"/>
          <w:szCs w:val="26"/>
          <w:lang w:val="en-GB"/>
        </w:rPr>
      </w:pPr>
      <w:r w:rsidRPr="007F2705">
        <w:rPr>
          <w:rFonts w:asciiTheme="majorHAnsi" w:hAnsiTheme="majorHAnsi" w:cs="Arial"/>
          <w:bCs/>
          <w:sz w:val="26"/>
          <w:szCs w:val="26"/>
          <w:lang w:val="en-GB"/>
        </w:rPr>
        <w:t>Proxy voting</w:t>
      </w:r>
    </w:p>
    <w:p w14:paraId="574B13FD" w14:textId="11C8B26D" w:rsidR="00343006" w:rsidRPr="007F2705" w:rsidRDefault="00343006" w:rsidP="00343006">
      <w:pPr>
        <w:rPr>
          <w:lang w:val="en-GB"/>
        </w:rPr>
      </w:pPr>
      <w:r w:rsidRPr="007F2705">
        <w:rPr>
          <w:lang w:val="en-GB"/>
        </w:rPr>
        <w:t xml:space="preserve">A shareholder represented by proxy shall issue a power of attorney which shall be dated and signed by the shareholder. </w:t>
      </w:r>
      <w:r w:rsidRPr="000C5165">
        <w:rPr>
          <w:lang w:val="en-GB"/>
        </w:rPr>
        <w:t xml:space="preserve">If </w:t>
      </w:r>
      <w:r w:rsidRPr="007F2705">
        <w:rPr>
          <w:lang w:val="en-GB"/>
        </w:rPr>
        <w:t>issued by a legal entity, the power of attorney shall be accompanied by registration certificate or, if not applicable, equivalent documents of authority. Power of attorney forms for those shareholders wishing to</w:t>
      </w:r>
      <w:r w:rsidR="0078638A">
        <w:rPr>
          <w:lang w:val="en-GB"/>
        </w:rPr>
        <w:t xml:space="preserve"> participate</w:t>
      </w:r>
      <w:r w:rsidRPr="007F2705">
        <w:rPr>
          <w:lang w:val="en-GB"/>
        </w:rPr>
        <w:t xml:space="preserve"> by proxy </w:t>
      </w:r>
      <w:r>
        <w:rPr>
          <w:lang w:val="en-GB"/>
        </w:rPr>
        <w:t>will be</w:t>
      </w:r>
      <w:r w:rsidRPr="007F2705">
        <w:rPr>
          <w:lang w:val="en-GB"/>
        </w:rPr>
        <w:t xml:space="preserve"> available on the company’s website www.</w:t>
      </w:r>
      <w:r w:rsidR="00383967">
        <w:rPr>
          <w:lang w:val="en-GB"/>
        </w:rPr>
        <w:t>ossdsign</w:t>
      </w:r>
      <w:r w:rsidRPr="007F2705">
        <w:rPr>
          <w:lang w:val="en-GB"/>
        </w:rPr>
        <w:t xml:space="preserve">.com. </w:t>
      </w:r>
      <w:r w:rsidR="00696A01" w:rsidRPr="00696A01">
        <w:rPr>
          <w:lang w:val="en-GB"/>
        </w:rPr>
        <w:t>The original version of the power of attorney shall also be presented at the meeting.</w:t>
      </w:r>
    </w:p>
    <w:p w14:paraId="1CEBA42A" w14:textId="77777777" w:rsidR="00696A01" w:rsidRPr="00696A01" w:rsidRDefault="00696A01" w:rsidP="00696A01">
      <w:pPr>
        <w:rPr>
          <w:rFonts w:asciiTheme="majorHAnsi" w:hAnsiTheme="majorHAnsi" w:cs="Arial"/>
          <w:bCs/>
          <w:sz w:val="26"/>
          <w:szCs w:val="26"/>
          <w:lang w:val="en-GB"/>
        </w:rPr>
      </w:pPr>
      <w:r w:rsidRPr="00696A01">
        <w:rPr>
          <w:rFonts w:asciiTheme="majorHAnsi" w:hAnsiTheme="majorHAnsi" w:cs="Arial"/>
          <w:bCs/>
          <w:sz w:val="26"/>
          <w:szCs w:val="26"/>
          <w:lang w:val="en-GB"/>
        </w:rPr>
        <w:lastRenderedPageBreak/>
        <w:t>Proxy collection</w:t>
      </w:r>
    </w:p>
    <w:p w14:paraId="7B8E4B4C" w14:textId="787766B2" w:rsidR="00696A01" w:rsidRPr="00696A01" w:rsidRDefault="00696A01" w:rsidP="00696A01">
      <w:pPr>
        <w:pStyle w:val="Brdtext"/>
        <w:rPr>
          <w:rFonts w:cs="Arial"/>
          <w:szCs w:val="24"/>
          <w:lang w:val="en-GB"/>
        </w:rPr>
      </w:pPr>
      <w:r w:rsidRPr="00696A01">
        <w:rPr>
          <w:rFonts w:cs="Arial"/>
          <w:szCs w:val="24"/>
          <w:lang w:val="en-GB"/>
        </w:rPr>
        <w:t>The board of directors has decided, pursuant to Chapter 7, Section 4, Paragraph 2 of the Swedish Companies Act and the company’s articles of association, to apply the possibility of proxy collection in conjunction with the general meeting. This means that shareholders who do not wish to participate in person at the meeting can submit a power of attorney to a representative appointed by the company, who participates in the meeting on behalf of the shareholder and votes in accordance with the shareholder's instructions. The representative appointed by the company may not be a member of the board of directors or the CEO of the company. Shareholders who wish to make use of this opportunity must complete and sign a special power of attorney form which will be available on the company's website, www.</w:t>
      </w:r>
      <w:r>
        <w:rPr>
          <w:rFonts w:cs="Arial"/>
          <w:szCs w:val="24"/>
          <w:lang w:val="en-GB"/>
        </w:rPr>
        <w:t>ossdsign</w:t>
      </w:r>
      <w:r w:rsidRPr="00696A01">
        <w:rPr>
          <w:rFonts w:cs="Arial"/>
          <w:szCs w:val="24"/>
          <w:lang w:val="en-GB"/>
        </w:rPr>
        <w:t>.com. If issued by a legal entity, the power of attorney shall be accompanied by registration certificate or, if not applicable, equivalent documents of authority.</w:t>
      </w:r>
    </w:p>
    <w:p w14:paraId="764AB95B" w14:textId="0758FA7D" w:rsidR="00F13CFE" w:rsidRPr="00D546E3" w:rsidRDefault="002E7768" w:rsidP="00F13CFE">
      <w:pPr>
        <w:rPr>
          <w:rFonts w:asciiTheme="majorHAnsi" w:hAnsiTheme="majorHAnsi" w:cs="Arial"/>
          <w:bCs/>
          <w:sz w:val="26"/>
          <w:szCs w:val="26"/>
          <w:lang w:val="en-GB"/>
        </w:rPr>
      </w:pPr>
      <w:r w:rsidRPr="00D546E3">
        <w:rPr>
          <w:rFonts w:asciiTheme="majorHAnsi" w:hAnsiTheme="majorHAnsi" w:cs="Arial"/>
          <w:bCs/>
          <w:sz w:val="26"/>
          <w:szCs w:val="26"/>
          <w:lang w:val="en-GB"/>
        </w:rPr>
        <w:t>Processing of personal data</w:t>
      </w:r>
      <w:r w:rsidR="00F13CFE" w:rsidRPr="00D546E3">
        <w:rPr>
          <w:rFonts w:asciiTheme="majorHAnsi" w:hAnsiTheme="majorHAnsi" w:cs="Arial"/>
          <w:bCs/>
          <w:sz w:val="26"/>
          <w:szCs w:val="26"/>
          <w:lang w:val="en-GB"/>
        </w:rPr>
        <w:t xml:space="preserve"> </w:t>
      </w:r>
    </w:p>
    <w:p w14:paraId="2BB5E034" w14:textId="77777777" w:rsidR="00357D46" w:rsidRPr="00D546E3" w:rsidRDefault="00F13CFE" w:rsidP="00A33400">
      <w:pPr>
        <w:rPr>
          <w:lang w:val="en-GB"/>
        </w:rPr>
      </w:pPr>
      <w:r w:rsidRPr="00D546E3">
        <w:rPr>
          <w:lang w:val="en-GB"/>
        </w:rPr>
        <w:t xml:space="preserve">For information regarding how your personal data is processed in connection </w:t>
      </w:r>
      <w:r w:rsidR="00E10244" w:rsidRPr="00D546E3">
        <w:rPr>
          <w:lang w:val="en-GB"/>
        </w:rPr>
        <w:t>with</w:t>
      </w:r>
      <w:r w:rsidRPr="00D546E3">
        <w:rPr>
          <w:lang w:val="en-GB"/>
        </w:rPr>
        <w:t xml:space="preserve"> the annual general meeting, please refer to the privacy policy on Euroclear Sweden AB’s website, </w:t>
      </w:r>
      <w:r w:rsidR="00357D46" w:rsidRPr="00D546E3">
        <w:rPr>
          <w:lang w:val="en-GB"/>
        </w:rPr>
        <w:t>https://www.euroclear.com/dam/ESw/Legal/Privacy-notice-bolagsstammor-engelska.pdf.</w:t>
      </w:r>
    </w:p>
    <w:p w14:paraId="7B670660" w14:textId="77777777" w:rsidR="002B6203" w:rsidRPr="00D546E3" w:rsidRDefault="002B6203" w:rsidP="00A33400">
      <w:pPr>
        <w:rPr>
          <w:rFonts w:asciiTheme="majorHAnsi" w:hAnsiTheme="majorHAnsi" w:cs="Arial"/>
          <w:bCs/>
          <w:sz w:val="26"/>
          <w:szCs w:val="26"/>
          <w:lang w:val="en-GB"/>
        </w:rPr>
      </w:pPr>
      <w:r w:rsidRPr="00D546E3">
        <w:rPr>
          <w:rFonts w:asciiTheme="majorHAnsi" w:hAnsiTheme="majorHAnsi"/>
          <w:sz w:val="26"/>
          <w:szCs w:val="26"/>
          <w:lang w:val="en-GB"/>
        </w:rPr>
        <w:t>Proposed agenda</w:t>
      </w:r>
    </w:p>
    <w:p w14:paraId="3A6C88C3" w14:textId="77777777" w:rsidR="002B6203" w:rsidRPr="00D546E3" w:rsidRDefault="002B6203" w:rsidP="00A33400">
      <w:pPr>
        <w:tabs>
          <w:tab w:val="left" w:pos="680"/>
        </w:tabs>
        <w:spacing w:line="276" w:lineRule="auto"/>
        <w:ind w:right="-142"/>
        <w:rPr>
          <w:lang w:val="en-GB"/>
        </w:rPr>
      </w:pPr>
      <w:r w:rsidRPr="00D546E3">
        <w:rPr>
          <w:rFonts w:asciiTheme="minorHAnsi" w:hAnsiTheme="minorHAnsi" w:cs="Arial"/>
          <w:sz w:val="22"/>
          <w:lang w:val="en-GB"/>
        </w:rPr>
        <w:t>1.</w:t>
      </w:r>
      <w:r w:rsidRPr="00D546E3">
        <w:rPr>
          <w:rFonts w:ascii="Calibri" w:hAnsi="Calibri" w:cs="Arial"/>
          <w:sz w:val="22"/>
          <w:lang w:val="en-GB"/>
        </w:rPr>
        <w:tab/>
      </w:r>
      <w:r w:rsidRPr="00D546E3">
        <w:rPr>
          <w:lang w:val="en-GB"/>
        </w:rPr>
        <w:t>Opening of the meeting and election of chairman of the meeting</w:t>
      </w:r>
      <w:r w:rsidR="00D10355" w:rsidRPr="00D546E3">
        <w:rPr>
          <w:lang w:val="en-GB"/>
        </w:rPr>
        <w:t>;</w:t>
      </w:r>
    </w:p>
    <w:p w14:paraId="70C76C4A"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Preparation and approval of the voting list</w:t>
      </w:r>
      <w:r w:rsidR="00D10355" w:rsidRPr="00D546E3">
        <w:rPr>
          <w:lang w:val="en-GB"/>
        </w:rPr>
        <w:t>;</w:t>
      </w:r>
    </w:p>
    <w:p w14:paraId="2D924FB7"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Approval of the agenda</w:t>
      </w:r>
      <w:r w:rsidR="00D10355" w:rsidRPr="00D546E3">
        <w:rPr>
          <w:lang w:val="en-GB"/>
        </w:rPr>
        <w:t>;</w:t>
      </w:r>
    </w:p>
    <w:p w14:paraId="6108EAA2"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Election of one or two persons who shall approve the minutes of the meeting</w:t>
      </w:r>
      <w:r w:rsidR="00D10355" w:rsidRPr="00D546E3">
        <w:rPr>
          <w:lang w:val="en-GB"/>
        </w:rPr>
        <w:t>;</w:t>
      </w:r>
    </w:p>
    <w:p w14:paraId="2E1E29CF"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Determination of whether the meeting has been duly convened</w:t>
      </w:r>
      <w:r w:rsidR="00D10355" w:rsidRPr="00D546E3">
        <w:rPr>
          <w:lang w:val="en-GB"/>
        </w:rPr>
        <w:t>;</w:t>
      </w:r>
    </w:p>
    <w:p w14:paraId="5636C5B0"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 xml:space="preserve">Submission of the annual report and the auditor’s report as well as of the consolidated financial statements and the </w:t>
      </w:r>
      <w:r w:rsidR="00D10355" w:rsidRPr="00D546E3">
        <w:rPr>
          <w:lang w:val="en-GB"/>
        </w:rPr>
        <w:t>auditor’s report on the group;</w:t>
      </w:r>
    </w:p>
    <w:p w14:paraId="0E4AC276"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Resolution in respect of adoption of the profit and loss statement and the balance sheet as well as of the consolidated profit and loss statement and the consolidated balance sheet</w:t>
      </w:r>
      <w:r w:rsidR="00D10355" w:rsidRPr="00D546E3">
        <w:rPr>
          <w:lang w:val="en-GB"/>
        </w:rPr>
        <w:t>;</w:t>
      </w:r>
      <w:r w:rsidRPr="00D546E3">
        <w:rPr>
          <w:lang w:val="en-GB"/>
        </w:rPr>
        <w:t xml:space="preserve"> </w:t>
      </w:r>
    </w:p>
    <w:p w14:paraId="6512F451"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 xml:space="preserve">Resolution in respect of allocation of the company’s </w:t>
      </w:r>
      <w:r w:rsidR="00AF587C">
        <w:rPr>
          <w:lang w:val="en-GB"/>
        </w:rPr>
        <w:t>result</w:t>
      </w:r>
      <w:r w:rsidRPr="00D546E3">
        <w:rPr>
          <w:lang w:val="en-GB"/>
        </w:rPr>
        <w:t xml:space="preserve"> according to the adopted balance sheet</w:t>
      </w:r>
      <w:r w:rsidR="00D10355" w:rsidRPr="00D546E3">
        <w:rPr>
          <w:lang w:val="en-GB"/>
        </w:rPr>
        <w:t>;</w:t>
      </w:r>
      <w:r w:rsidRPr="00D546E3">
        <w:rPr>
          <w:lang w:val="en-GB"/>
        </w:rPr>
        <w:tab/>
      </w:r>
    </w:p>
    <w:p w14:paraId="2333C442"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Resolution in respect of the members of the board of directors’ and the</w:t>
      </w:r>
      <w:r w:rsidR="000E1877" w:rsidRPr="00D546E3">
        <w:rPr>
          <w:lang w:val="en-GB"/>
        </w:rPr>
        <w:t xml:space="preserve"> CEO</w:t>
      </w:r>
      <w:r w:rsidR="00D10355" w:rsidRPr="00D546E3">
        <w:rPr>
          <w:lang w:val="en-GB"/>
        </w:rPr>
        <w:t>’s discharge from liability;</w:t>
      </w:r>
    </w:p>
    <w:p w14:paraId="13FCE2FC"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Determination of the number of members of the board of directors as well as of t</w:t>
      </w:r>
      <w:r w:rsidR="00D10355" w:rsidRPr="00D546E3">
        <w:rPr>
          <w:lang w:val="en-GB"/>
        </w:rPr>
        <w:t>he number of auditors;</w:t>
      </w:r>
    </w:p>
    <w:p w14:paraId="679C8A34" w14:textId="77777777" w:rsidR="002B6203" w:rsidRPr="00D546E3" w:rsidRDefault="002B6203" w:rsidP="00A33400">
      <w:pPr>
        <w:numPr>
          <w:ilvl w:val="0"/>
          <w:numId w:val="21"/>
        </w:numPr>
        <w:tabs>
          <w:tab w:val="left" w:pos="680"/>
        </w:tabs>
        <w:spacing w:before="0" w:line="276" w:lineRule="auto"/>
        <w:ind w:right="-142"/>
        <w:rPr>
          <w:lang w:val="en-GB"/>
        </w:rPr>
      </w:pPr>
      <w:r w:rsidRPr="00D546E3">
        <w:rPr>
          <w:lang w:val="en-GB"/>
        </w:rPr>
        <w:t>Determination of the fees payable to the members of the board of directors and the auditors</w:t>
      </w:r>
      <w:r w:rsidR="00D10355" w:rsidRPr="00D546E3">
        <w:rPr>
          <w:lang w:val="en-GB"/>
        </w:rPr>
        <w:t>;</w:t>
      </w:r>
    </w:p>
    <w:p w14:paraId="7B6ED09E" w14:textId="77777777" w:rsidR="002B6203" w:rsidRDefault="001A5A6C" w:rsidP="00A33400">
      <w:pPr>
        <w:numPr>
          <w:ilvl w:val="0"/>
          <w:numId w:val="21"/>
        </w:numPr>
        <w:tabs>
          <w:tab w:val="left" w:pos="680"/>
        </w:tabs>
        <w:spacing w:before="0" w:line="276" w:lineRule="auto"/>
        <w:ind w:right="-142"/>
        <w:rPr>
          <w:lang w:val="en-GB"/>
        </w:rPr>
      </w:pPr>
      <w:r w:rsidRPr="00D546E3">
        <w:rPr>
          <w:lang w:val="en-GB"/>
        </w:rPr>
        <w:t xml:space="preserve">Election of </w:t>
      </w:r>
      <w:r w:rsidR="002B6203" w:rsidRPr="00D546E3">
        <w:rPr>
          <w:lang w:val="en-GB"/>
        </w:rPr>
        <w:t>members of the board of directors and auditors</w:t>
      </w:r>
      <w:r w:rsidR="00D10355" w:rsidRPr="00D546E3">
        <w:rPr>
          <w:lang w:val="en-GB"/>
        </w:rPr>
        <w:t>;</w:t>
      </w:r>
    </w:p>
    <w:p w14:paraId="787916EC" w14:textId="77777777" w:rsidR="00A441C6" w:rsidRPr="00ED2A18" w:rsidRDefault="00A441C6" w:rsidP="00A441C6">
      <w:pPr>
        <w:numPr>
          <w:ilvl w:val="0"/>
          <w:numId w:val="21"/>
        </w:numPr>
        <w:tabs>
          <w:tab w:val="left" w:pos="680"/>
        </w:tabs>
        <w:spacing w:before="0" w:line="276" w:lineRule="auto"/>
        <w:ind w:right="-142"/>
        <w:rPr>
          <w:lang w:val="en-GB"/>
        </w:rPr>
      </w:pPr>
      <w:r w:rsidRPr="00ED2A18">
        <w:rPr>
          <w:bCs/>
          <w:lang w:val="en-US"/>
        </w:rPr>
        <w:t>Resolution on</w:t>
      </w:r>
      <w:r>
        <w:rPr>
          <w:bCs/>
          <w:lang w:val="en-US"/>
        </w:rPr>
        <w:t xml:space="preserve"> (a)</w:t>
      </w:r>
      <w:r w:rsidRPr="00ED2A18">
        <w:rPr>
          <w:bCs/>
          <w:lang w:val="en-US"/>
        </w:rPr>
        <w:t xml:space="preserve"> implementation of </w:t>
      </w:r>
      <w:r w:rsidRPr="00ED2A18">
        <w:rPr>
          <w:bCs/>
          <w:lang w:val="en-GB"/>
        </w:rPr>
        <w:t>a</w:t>
      </w:r>
      <w:r>
        <w:rPr>
          <w:bCs/>
          <w:lang w:val="en-GB"/>
        </w:rPr>
        <w:t xml:space="preserve"> long-term</w:t>
      </w:r>
      <w:r w:rsidRPr="00ED2A18">
        <w:rPr>
          <w:bCs/>
          <w:lang w:val="en-GB"/>
        </w:rPr>
        <w:t xml:space="preserve"> </w:t>
      </w:r>
      <w:r>
        <w:rPr>
          <w:bCs/>
          <w:lang w:val="en-GB"/>
        </w:rPr>
        <w:t>incentive programme</w:t>
      </w:r>
      <w:r w:rsidRPr="00ED2A18">
        <w:rPr>
          <w:bCs/>
          <w:lang w:val="en-GB"/>
        </w:rPr>
        <w:t xml:space="preserve"> for employees and contractors</w:t>
      </w:r>
      <w:r>
        <w:rPr>
          <w:bCs/>
          <w:lang w:val="en-GB"/>
        </w:rPr>
        <w:t xml:space="preserve">, </w:t>
      </w:r>
      <w:r w:rsidRPr="00ED2A18">
        <w:rPr>
          <w:bCs/>
          <w:lang w:val="en-GB"/>
        </w:rPr>
        <w:t>(b) a directed issue of warrants and approval of transfer of warrants</w:t>
      </w:r>
      <w:r>
        <w:rPr>
          <w:bCs/>
          <w:lang w:val="en-GB"/>
        </w:rPr>
        <w:t xml:space="preserve">, and (c) </w:t>
      </w:r>
      <w:r w:rsidRPr="00A960A6">
        <w:rPr>
          <w:bCs/>
          <w:lang w:val="en-GB"/>
        </w:rPr>
        <w:t xml:space="preserve">cancellation of </w:t>
      </w:r>
      <w:r w:rsidRPr="00BC177E">
        <w:rPr>
          <w:bCs/>
          <w:lang w:val="en-GB"/>
        </w:rPr>
        <w:t xml:space="preserve">the Warrant </w:t>
      </w:r>
      <w:r>
        <w:rPr>
          <w:bCs/>
          <w:lang w:val="en-GB"/>
        </w:rPr>
        <w:t>P</w:t>
      </w:r>
      <w:r w:rsidRPr="00BC177E">
        <w:rPr>
          <w:bCs/>
          <w:lang w:val="en-GB"/>
        </w:rPr>
        <w:t>rogramme 2025/2028:1</w:t>
      </w:r>
      <w:r>
        <w:rPr>
          <w:bCs/>
          <w:lang w:val="en-GB"/>
        </w:rPr>
        <w:t>;</w:t>
      </w:r>
    </w:p>
    <w:p w14:paraId="3639C61C" w14:textId="77777777" w:rsidR="002C24A1" w:rsidRPr="00383967" w:rsidRDefault="002C24A1" w:rsidP="002C24A1">
      <w:pPr>
        <w:numPr>
          <w:ilvl w:val="0"/>
          <w:numId w:val="21"/>
        </w:numPr>
        <w:tabs>
          <w:tab w:val="left" w:pos="680"/>
        </w:tabs>
        <w:spacing w:before="0" w:line="276" w:lineRule="auto"/>
        <w:ind w:right="-142"/>
        <w:rPr>
          <w:lang w:val="en-GB"/>
        </w:rPr>
      </w:pPr>
      <w:r w:rsidRPr="00D546E3">
        <w:rPr>
          <w:lang w:val="en-GB"/>
        </w:rPr>
        <w:t>Resolution on an</w:t>
      </w:r>
      <w:r>
        <w:rPr>
          <w:lang w:val="en-GB"/>
        </w:rPr>
        <w:t xml:space="preserve"> authoriz</w:t>
      </w:r>
      <w:r w:rsidRPr="00D546E3">
        <w:rPr>
          <w:lang w:val="en-GB"/>
        </w:rPr>
        <w:t>ation for the board of directors to increase the share capital;</w:t>
      </w:r>
    </w:p>
    <w:p w14:paraId="7C15AADA" w14:textId="77777777" w:rsidR="002B6203" w:rsidRPr="00D546E3" w:rsidRDefault="002B6203" w:rsidP="00A33400">
      <w:pPr>
        <w:numPr>
          <w:ilvl w:val="0"/>
          <w:numId w:val="21"/>
        </w:numPr>
        <w:tabs>
          <w:tab w:val="left" w:pos="692"/>
        </w:tabs>
        <w:spacing w:before="0" w:line="276" w:lineRule="auto"/>
        <w:ind w:right="-142"/>
        <w:rPr>
          <w:lang w:val="en-GB"/>
        </w:rPr>
      </w:pPr>
      <w:r w:rsidRPr="00D546E3">
        <w:rPr>
          <w:lang w:val="en-GB"/>
        </w:rPr>
        <w:t>Closing of the meeting</w:t>
      </w:r>
      <w:r w:rsidR="00D10355" w:rsidRPr="00D546E3">
        <w:rPr>
          <w:lang w:val="en-GB"/>
        </w:rPr>
        <w:t>.</w:t>
      </w:r>
    </w:p>
    <w:p w14:paraId="6648642E" w14:textId="551C0AE3" w:rsidR="002B6203" w:rsidRPr="00D546E3" w:rsidRDefault="000B40C5" w:rsidP="00A33400">
      <w:pPr>
        <w:pStyle w:val="Rubrik2"/>
        <w:rPr>
          <w:rFonts w:asciiTheme="majorHAnsi" w:hAnsiTheme="majorHAnsi"/>
          <w:iCs w:val="0"/>
          <w:sz w:val="26"/>
          <w:szCs w:val="26"/>
          <w:lang w:val="en-GB"/>
        </w:rPr>
      </w:pPr>
      <w:r w:rsidRPr="00D546E3">
        <w:rPr>
          <w:rFonts w:asciiTheme="majorHAnsi" w:hAnsiTheme="majorHAnsi"/>
          <w:iCs w:val="0"/>
          <w:sz w:val="26"/>
          <w:szCs w:val="26"/>
          <w:lang w:val="en-GB"/>
        </w:rPr>
        <w:lastRenderedPageBreak/>
        <w:t xml:space="preserve">The nomination </w:t>
      </w:r>
      <w:r w:rsidRPr="00361F3D">
        <w:rPr>
          <w:rFonts w:asciiTheme="majorHAnsi" w:hAnsiTheme="majorHAnsi"/>
          <w:iCs w:val="0"/>
          <w:sz w:val="26"/>
          <w:szCs w:val="26"/>
          <w:lang w:val="en-GB"/>
        </w:rPr>
        <w:t>committee’</w:t>
      </w:r>
      <w:r w:rsidR="002B6203" w:rsidRPr="00361F3D">
        <w:rPr>
          <w:rFonts w:asciiTheme="majorHAnsi" w:hAnsiTheme="majorHAnsi"/>
          <w:iCs w:val="0"/>
          <w:sz w:val="26"/>
          <w:szCs w:val="26"/>
          <w:lang w:val="en-GB"/>
        </w:rPr>
        <w:t>s</w:t>
      </w:r>
      <w:r w:rsidR="00361F3D" w:rsidRPr="00361F3D">
        <w:rPr>
          <w:rFonts w:asciiTheme="majorHAnsi" w:hAnsiTheme="majorHAnsi"/>
          <w:iCs w:val="0"/>
          <w:sz w:val="26"/>
          <w:szCs w:val="26"/>
          <w:lang w:val="en-GB"/>
        </w:rPr>
        <w:t xml:space="preserve"> </w:t>
      </w:r>
      <w:r w:rsidR="002B6203" w:rsidRPr="00D546E3">
        <w:rPr>
          <w:rFonts w:asciiTheme="majorHAnsi" w:hAnsiTheme="majorHAnsi"/>
          <w:iCs w:val="0"/>
          <w:sz w:val="26"/>
          <w:szCs w:val="26"/>
          <w:lang w:val="en-GB"/>
        </w:rPr>
        <w:t>proposed resolutions</w:t>
      </w:r>
    </w:p>
    <w:p w14:paraId="57AB0156" w14:textId="77777777" w:rsidR="008C7ED5" w:rsidRPr="008C7ED5" w:rsidRDefault="008C7ED5" w:rsidP="008C7ED5">
      <w:pPr>
        <w:rPr>
          <w:lang w:val="en-US"/>
        </w:rPr>
      </w:pPr>
      <w:r w:rsidRPr="008C7ED5">
        <w:rPr>
          <w:lang w:val="en-US"/>
        </w:rPr>
        <w:t>The nomination committee is composed of the chairman of the board of directors of the company (</w:t>
      </w:r>
      <w:r w:rsidRPr="008C7ED5">
        <w:rPr>
          <w:i/>
          <w:iCs/>
          <w:lang w:val="en-US"/>
        </w:rPr>
        <w:t xml:space="preserve">i.e. </w:t>
      </w:r>
      <w:r w:rsidRPr="008C7ED5">
        <w:rPr>
          <w:lang w:val="en-US"/>
        </w:rPr>
        <w:t>Simon Cartmell), Karl Tobieson (appointed by Linc AB and elected chairman of the nomination committee), Emanuel Eriksson (appointed by FSG Fund) and Stefan Hansson (appointed by TAMT AB). The nomination committee has presented the following proposed resolutions in relation to items 1 and 10-12 in the proposed agenda. The nomination committee has found no reason to present any proposal for the amendment of the principles for the appointment of and instructions concerning a nomination committee, adopted at the extraordinary general meeting held on 7 March 2019 and applicable until otherwise decided by the general meeting.</w:t>
      </w:r>
    </w:p>
    <w:p w14:paraId="565F19B5" w14:textId="77777777" w:rsidR="008C7ED5" w:rsidRPr="008C7ED5" w:rsidRDefault="008C7ED5" w:rsidP="008C7ED5">
      <w:pPr>
        <w:rPr>
          <w:lang w:val="en-US"/>
        </w:rPr>
      </w:pPr>
      <w:r w:rsidRPr="008C7ED5">
        <w:rPr>
          <w:i/>
          <w:iCs/>
          <w:u w:val="single"/>
          <w:lang w:val="en-US"/>
        </w:rPr>
        <w:t>Item 1. Election of chairman</w:t>
      </w:r>
    </w:p>
    <w:p w14:paraId="196A09F3" w14:textId="77777777" w:rsidR="008C7ED5" w:rsidRPr="008C7ED5" w:rsidRDefault="008C7ED5" w:rsidP="008C7ED5">
      <w:pPr>
        <w:rPr>
          <w:lang w:val="en-US"/>
        </w:rPr>
      </w:pPr>
      <w:r w:rsidRPr="008C7ED5">
        <w:rPr>
          <w:lang w:val="en-US"/>
        </w:rPr>
        <w:t>Karl Tobieson is proposed as chairman of the meeting or, in his absence, the person proposed by the board instead. </w:t>
      </w:r>
    </w:p>
    <w:p w14:paraId="140C76E9" w14:textId="77777777" w:rsidR="008C7ED5" w:rsidRPr="008C7ED5" w:rsidRDefault="008C7ED5" w:rsidP="008C7ED5">
      <w:pPr>
        <w:rPr>
          <w:lang w:val="en-US"/>
        </w:rPr>
      </w:pPr>
      <w:r w:rsidRPr="008C7ED5">
        <w:rPr>
          <w:i/>
          <w:iCs/>
          <w:u w:val="single"/>
          <w:lang w:val="en-US"/>
        </w:rPr>
        <w:t>Items 10-12. Election of and remuneration to the board of directors and auditors</w:t>
      </w:r>
    </w:p>
    <w:p w14:paraId="3D3A94FF" w14:textId="77777777" w:rsidR="008C7ED5" w:rsidRPr="008C7ED5" w:rsidRDefault="008C7ED5" w:rsidP="008C7ED5">
      <w:pPr>
        <w:rPr>
          <w:lang w:val="en-US"/>
        </w:rPr>
      </w:pPr>
      <w:r w:rsidRPr="008C7ED5">
        <w:rPr>
          <w:lang w:val="en-US"/>
        </w:rPr>
        <w:t>The board of directors today consists of the following five (5) ordinary members without deputy members: Simon Cartmell (chairman), Christer Fåhraeus, Jill Schiaparelli, David Jern and Tomas Blomquist. Simon Cartmell has declined re-election. It is proposed that the board of directors shall continue to consist of five (5) ordinary members without deputy members until the end of the next annual general meeting. Furthermore, it is proposed that a registered accounting firm shall be elected as auditor. </w:t>
      </w:r>
    </w:p>
    <w:p w14:paraId="0B72D800" w14:textId="77777777" w:rsidR="008C7ED5" w:rsidRPr="008C7ED5" w:rsidRDefault="008C7ED5" w:rsidP="008C7ED5">
      <w:pPr>
        <w:rPr>
          <w:lang w:val="en-US"/>
        </w:rPr>
      </w:pPr>
      <w:r w:rsidRPr="008C7ED5">
        <w:rPr>
          <w:lang w:val="en-US"/>
        </w:rPr>
        <w:t>It is proposed that the fees payable to the board of directors for the period until the end of the next annual general meeting shall amount to a total of SEK 1,300,000 out of which SEK 400,000 shall be paid to the chairman and SEK 300,000 shall be paid to each of Jill Schiaparelli, David Jern and Tomas Blomquist.  No fees are proposed to be paid to Christer Fåhraeus who represents an institutional investor.</w:t>
      </w:r>
    </w:p>
    <w:p w14:paraId="4FD537EA" w14:textId="77777777" w:rsidR="008C7ED5" w:rsidRPr="008C7ED5" w:rsidRDefault="008C7ED5" w:rsidP="008C7ED5">
      <w:pPr>
        <w:rPr>
          <w:lang w:val="en-US"/>
        </w:rPr>
      </w:pPr>
      <w:r w:rsidRPr="008C7ED5">
        <w:rPr>
          <w:lang w:val="en-US"/>
        </w:rPr>
        <w:t>It is proposed that the company’s auditor shall be paid in accordance with approved invoices.</w:t>
      </w:r>
    </w:p>
    <w:p w14:paraId="41CEE386" w14:textId="79F2FF6A" w:rsidR="008C7ED5" w:rsidRPr="008C7ED5" w:rsidRDefault="008C7ED5" w:rsidP="008C7ED5">
      <w:pPr>
        <w:rPr>
          <w:lang w:val="en-US"/>
        </w:rPr>
      </w:pPr>
      <w:r w:rsidRPr="008C7ED5">
        <w:rPr>
          <w:lang w:val="en-US"/>
        </w:rPr>
        <w:t xml:space="preserve">With the exception of Simon Cartmell, who has declined re-election, all current board members are proposed to be re-elected until the end of the next annual general meeting. In addition, Per Aniansson is proposed to be new-elected. Furthermore, Per Aniansson is proposed to be </w:t>
      </w:r>
      <w:r w:rsidR="00BA2DF7">
        <w:rPr>
          <w:lang w:val="en-US"/>
        </w:rPr>
        <w:t>new</w:t>
      </w:r>
      <w:r w:rsidRPr="008C7ED5">
        <w:rPr>
          <w:lang w:val="en-US"/>
        </w:rPr>
        <w:t>-elected as chairman of the board of directors.</w:t>
      </w:r>
    </w:p>
    <w:p w14:paraId="38FB6B84" w14:textId="77777777" w:rsidR="008C7ED5" w:rsidRPr="008C7ED5" w:rsidRDefault="008C7ED5" w:rsidP="008C7ED5">
      <w:pPr>
        <w:rPr>
          <w:lang w:val="en-US"/>
        </w:rPr>
      </w:pPr>
      <w:r w:rsidRPr="008C7ED5">
        <w:rPr>
          <w:lang w:val="en-US"/>
        </w:rPr>
        <w:t>The accounting firm Ernst &amp; Young Aktiebolag is proposed to be re-elected as auditor. The accounting firm has informed the company that Oskar Wall will remain principally responsible auditor.</w:t>
      </w:r>
    </w:p>
    <w:p w14:paraId="0A6744EF" w14:textId="77777777" w:rsidR="008C7ED5" w:rsidRPr="008C7ED5" w:rsidRDefault="008C7ED5" w:rsidP="008C7ED5">
      <w:pPr>
        <w:rPr>
          <w:lang w:val="en-US"/>
        </w:rPr>
      </w:pPr>
      <w:r w:rsidRPr="008C7ED5">
        <w:rPr>
          <w:lang w:val="en-US"/>
        </w:rPr>
        <w:t xml:space="preserve">Information regarding existing and proposed new board members’ principal education and work experience, any work performed for the company and any other significant professional commitments etc. is kept available on the company’s website at </w:t>
      </w:r>
      <w:hyperlink r:id="rId8" w:history="1">
        <w:r w:rsidRPr="008C7ED5">
          <w:rPr>
            <w:rStyle w:val="Hyperlnk"/>
            <w:lang w:val="en-US"/>
          </w:rPr>
          <w:t>www.ossdsign.com</w:t>
        </w:r>
      </w:hyperlink>
      <w:r w:rsidRPr="008C7ED5">
        <w:rPr>
          <w:lang w:val="en-US"/>
        </w:rPr>
        <w:t>.</w:t>
      </w:r>
    </w:p>
    <w:p w14:paraId="412BB1BE" w14:textId="424453B4" w:rsidR="002F1C09" w:rsidRPr="006E0AFB" w:rsidRDefault="002F1C09" w:rsidP="00681A30">
      <w:pPr>
        <w:spacing w:after="240"/>
        <w:rPr>
          <w:rFonts w:asciiTheme="minorHAnsi" w:hAnsiTheme="minorHAnsi" w:cs="Arial"/>
          <w:bCs/>
          <w:szCs w:val="24"/>
          <w:lang w:val="en-GB"/>
        </w:rPr>
      </w:pPr>
    </w:p>
    <w:p w14:paraId="58D719D0" w14:textId="77777777" w:rsidR="002B6203" w:rsidRPr="00D546E3" w:rsidRDefault="00022CD3" w:rsidP="00A33400">
      <w:pPr>
        <w:pStyle w:val="Rubrik2"/>
        <w:rPr>
          <w:rFonts w:asciiTheme="majorHAnsi" w:hAnsiTheme="majorHAnsi"/>
          <w:iCs w:val="0"/>
          <w:sz w:val="26"/>
          <w:szCs w:val="26"/>
          <w:lang w:val="en-GB"/>
        </w:rPr>
      </w:pPr>
      <w:r w:rsidRPr="00D546E3">
        <w:rPr>
          <w:rFonts w:asciiTheme="majorHAnsi" w:hAnsiTheme="majorHAnsi"/>
          <w:iCs w:val="0"/>
          <w:sz w:val="26"/>
          <w:szCs w:val="26"/>
          <w:lang w:val="en-GB"/>
        </w:rPr>
        <w:lastRenderedPageBreak/>
        <w:t>The board of director</w:t>
      </w:r>
      <w:r w:rsidR="002B6203" w:rsidRPr="00D546E3">
        <w:rPr>
          <w:rFonts w:asciiTheme="majorHAnsi" w:hAnsiTheme="majorHAnsi"/>
          <w:iCs w:val="0"/>
          <w:sz w:val="26"/>
          <w:szCs w:val="26"/>
          <w:lang w:val="en-GB"/>
        </w:rPr>
        <w:t>s</w:t>
      </w:r>
      <w:r w:rsidRPr="00D546E3">
        <w:rPr>
          <w:rFonts w:asciiTheme="majorHAnsi" w:hAnsiTheme="majorHAnsi"/>
          <w:iCs w:val="0"/>
          <w:sz w:val="26"/>
          <w:szCs w:val="26"/>
          <w:lang w:val="en-GB"/>
        </w:rPr>
        <w:t>’</w:t>
      </w:r>
      <w:r w:rsidR="002B6203" w:rsidRPr="00D546E3">
        <w:rPr>
          <w:rFonts w:asciiTheme="majorHAnsi" w:hAnsiTheme="majorHAnsi"/>
          <w:iCs w:val="0"/>
          <w:sz w:val="26"/>
          <w:szCs w:val="26"/>
          <w:lang w:val="en-GB"/>
        </w:rPr>
        <w:t xml:space="preserve"> proposed resolutions</w:t>
      </w:r>
    </w:p>
    <w:p w14:paraId="4F062797" w14:textId="698619CF" w:rsidR="002B6203" w:rsidRPr="00D546E3" w:rsidRDefault="002B6203" w:rsidP="00A33400">
      <w:pPr>
        <w:rPr>
          <w:lang w:val="en-GB"/>
        </w:rPr>
      </w:pPr>
      <w:r w:rsidRPr="00D546E3">
        <w:rPr>
          <w:lang w:val="en-GB"/>
        </w:rPr>
        <w:t>The board of directors of the company has presented the following proposed resolutions</w:t>
      </w:r>
      <w:r w:rsidRPr="00D546E3">
        <w:rPr>
          <w:rFonts w:ascii="Calibri" w:hAnsi="Calibri" w:cs="Arial"/>
          <w:sz w:val="22"/>
          <w:lang w:val="en-GB"/>
        </w:rPr>
        <w:t xml:space="preserve"> </w:t>
      </w:r>
      <w:r w:rsidRPr="00D546E3">
        <w:rPr>
          <w:lang w:val="en-GB"/>
        </w:rPr>
        <w:t>in relation to items</w:t>
      </w:r>
      <w:r w:rsidR="00343006">
        <w:rPr>
          <w:lang w:val="en-GB"/>
        </w:rPr>
        <w:t xml:space="preserve"> </w:t>
      </w:r>
      <w:r w:rsidRPr="00D546E3">
        <w:rPr>
          <w:lang w:val="en-GB"/>
        </w:rPr>
        <w:t>8</w:t>
      </w:r>
      <w:r w:rsidR="005D4163" w:rsidRPr="00D546E3">
        <w:rPr>
          <w:lang w:val="en-GB"/>
        </w:rPr>
        <w:t xml:space="preserve"> and </w:t>
      </w:r>
      <w:r w:rsidRPr="00D546E3">
        <w:rPr>
          <w:lang w:val="en-GB"/>
        </w:rPr>
        <w:t>13</w:t>
      </w:r>
      <w:r w:rsidR="00FB2308">
        <w:rPr>
          <w:lang w:val="en-GB"/>
        </w:rPr>
        <w:t>-1</w:t>
      </w:r>
      <w:r w:rsidR="002C24A1">
        <w:rPr>
          <w:lang w:val="en-GB"/>
        </w:rPr>
        <w:t>4</w:t>
      </w:r>
      <w:r w:rsidRPr="00D546E3">
        <w:rPr>
          <w:lang w:val="en-GB"/>
        </w:rPr>
        <w:t xml:space="preserve"> in the proposed agenda.</w:t>
      </w:r>
      <w:r w:rsidRPr="00D546E3">
        <w:rPr>
          <w:lang w:val="en-GB"/>
        </w:rPr>
        <w:tab/>
      </w:r>
    </w:p>
    <w:p w14:paraId="60B609E5" w14:textId="041CFB2F" w:rsidR="00C35A2B" w:rsidRPr="00D546E3" w:rsidRDefault="002B6203" w:rsidP="00A33400">
      <w:pPr>
        <w:rPr>
          <w:rFonts w:asciiTheme="minorHAnsi" w:hAnsiTheme="minorHAnsi"/>
          <w:bCs/>
          <w:i/>
          <w:iCs/>
          <w:sz w:val="22"/>
          <w:u w:val="single"/>
          <w:lang w:val="en-GB"/>
        </w:rPr>
      </w:pPr>
      <w:r w:rsidRPr="00D546E3">
        <w:rPr>
          <w:rFonts w:asciiTheme="minorHAnsi" w:hAnsiTheme="minorHAnsi" w:cs="Arial"/>
          <w:bCs/>
          <w:i/>
          <w:szCs w:val="24"/>
          <w:u w:val="single"/>
          <w:lang w:val="en-GB"/>
        </w:rPr>
        <w:t xml:space="preserve">Item 8. Allocation of the company’s </w:t>
      </w:r>
      <w:r w:rsidR="00F77A80">
        <w:rPr>
          <w:rFonts w:asciiTheme="minorHAnsi" w:hAnsiTheme="minorHAnsi" w:cs="Arial"/>
          <w:bCs/>
          <w:i/>
          <w:szCs w:val="24"/>
          <w:u w:val="single"/>
          <w:lang w:val="en-GB"/>
        </w:rPr>
        <w:t>result</w:t>
      </w:r>
    </w:p>
    <w:p w14:paraId="4FB1FD17" w14:textId="60CA7862" w:rsidR="00171CAD" w:rsidRDefault="00171CAD" w:rsidP="000A1DDF">
      <w:pPr>
        <w:rPr>
          <w:lang w:val="en-GB"/>
        </w:rPr>
      </w:pPr>
      <w:r w:rsidRPr="0086717F">
        <w:rPr>
          <w:lang w:val="en-GB"/>
        </w:rPr>
        <w:t xml:space="preserve">The board of directors proposes that the </w:t>
      </w:r>
      <w:r>
        <w:rPr>
          <w:lang w:val="en-GB"/>
        </w:rPr>
        <w:t>c</w:t>
      </w:r>
      <w:r w:rsidRPr="0086717F">
        <w:rPr>
          <w:lang w:val="en-GB"/>
        </w:rPr>
        <w:t xml:space="preserve">ompany’s result shall be carried forward in new account and that no dividend shall be </w:t>
      </w:r>
      <w:r>
        <w:rPr>
          <w:lang w:val="en-GB"/>
        </w:rPr>
        <w:t>paid for the financial year 2025.</w:t>
      </w:r>
    </w:p>
    <w:p w14:paraId="04C213FC" w14:textId="1786A268" w:rsidR="008E5E14" w:rsidRDefault="008E5E14" w:rsidP="00C72EC8">
      <w:pPr>
        <w:rPr>
          <w:rFonts w:asciiTheme="minorHAnsi" w:hAnsiTheme="minorHAnsi" w:cs="Arial"/>
          <w:bCs/>
          <w:i/>
          <w:szCs w:val="24"/>
          <w:u w:val="single"/>
          <w:lang w:val="en-GB"/>
        </w:rPr>
      </w:pPr>
      <w:r>
        <w:rPr>
          <w:rFonts w:asciiTheme="minorHAnsi" w:hAnsiTheme="minorHAnsi" w:cs="Arial"/>
          <w:bCs/>
          <w:i/>
          <w:iCs/>
          <w:szCs w:val="24"/>
          <w:u w:val="single"/>
          <w:lang w:val="en-US"/>
        </w:rPr>
        <w:t xml:space="preserve">Item 13. </w:t>
      </w:r>
      <w:r w:rsidR="00171CAD">
        <w:rPr>
          <w:rFonts w:asciiTheme="minorHAnsi" w:hAnsiTheme="minorHAnsi" w:cs="Arial"/>
          <w:bCs/>
          <w:i/>
          <w:iCs/>
          <w:szCs w:val="24"/>
          <w:u w:val="single"/>
          <w:lang w:val="en-US"/>
        </w:rPr>
        <w:t xml:space="preserve">Resolution </w:t>
      </w:r>
      <w:r w:rsidR="00171CAD" w:rsidRPr="008E5E14">
        <w:rPr>
          <w:rFonts w:asciiTheme="minorHAnsi" w:hAnsiTheme="minorHAnsi" w:cs="Arial"/>
          <w:bCs/>
          <w:i/>
          <w:iCs/>
          <w:szCs w:val="24"/>
          <w:u w:val="single"/>
          <w:lang w:val="en-US"/>
        </w:rPr>
        <w:t>on</w:t>
      </w:r>
      <w:r w:rsidR="00171CAD">
        <w:rPr>
          <w:rFonts w:asciiTheme="minorHAnsi" w:hAnsiTheme="minorHAnsi" w:cs="Arial"/>
          <w:bCs/>
          <w:i/>
          <w:iCs/>
          <w:szCs w:val="24"/>
          <w:u w:val="single"/>
          <w:lang w:val="en-US"/>
        </w:rPr>
        <w:t xml:space="preserve"> (a)</w:t>
      </w:r>
      <w:r w:rsidR="00171CAD" w:rsidRPr="008E5E14">
        <w:rPr>
          <w:rFonts w:asciiTheme="minorHAnsi" w:hAnsiTheme="minorHAnsi" w:cs="Arial"/>
          <w:bCs/>
          <w:i/>
          <w:iCs/>
          <w:szCs w:val="24"/>
          <w:u w:val="single"/>
          <w:lang w:val="en-US"/>
        </w:rPr>
        <w:t xml:space="preserve"> implementation of </w:t>
      </w:r>
      <w:r w:rsidR="00171CAD" w:rsidRPr="008E5E14">
        <w:rPr>
          <w:rFonts w:asciiTheme="minorHAnsi" w:hAnsiTheme="minorHAnsi" w:cs="Arial"/>
          <w:bCs/>
          <w:i/>
          <w:szCs w:val="24"/>
          <w:u w:val="single"/>
          <w:lang w:val="en-GB"/>
        </w:rPr>
        <w:t>a</w:t>
      </w:r>
      <w:r w:rsidR="00171CAD">
        <w:rPr>
          <w:rFonts w:asciiTheme="minorHAnsi" w:hAnsiTheme="minorHAnsi" w:cs="Arial"/>
          <w:bCs/>
          <w:i/>
          <w:szCs w:val="24"/>
          <w:u w:val="single"/>
          <w:lang w:val="en-GB"/>
        </w:rPr>
        <w:t xml:space="preserve"> long-term incentive</w:t>
      </w:r>
      <w:r w:rsidR="00171CAD" w:rsidRPr="008E5E14">
        <w:rPr>
          <w:rFonts w:asciiTheme="minorHAnsi" w:hAnsiTheme="minorHAnsi" w:cs="Arial"/>
          <w:bCs/>
          <w:i/>
          <w:szCs w:val="24"/>
          <w:u w:val="single"/>
          <w:lang w:val="en-GB"/>
        </w:rPr>
        <w:t xml:space="preserve"> program</w:t>
      </w:r>
      <w:r w:rsidR="00171CAD">
        <w:rPr>
          <w:rFonts w:asciiTheme="minorHAnsi" w:hAnsiTheme="minorHAnsi" w:cs="Arial"/>
          <w:bCs/>
          <w:i/>
          <w:szCs w:val="24"/>
          <w:u w:val="single"/>
          <w:lang w:val="en-GB"/>
        </w:rPr>
        <w:t>me</w:t>
      </w:r>
      <w:r w:rsidR="00171CAD" w:rsidRPr="008E5E14">
        <w:rPr>
          <w:rFonts w:asciiTheme="minorHAnsi" w:hAnsiTheme="minorHAnsi" w:cs="Arial"/>
          <w:bCs/>
          <w:i/>
          <w:szCs w:val="24"/>
          <w:u w:val="single"/>
          <w:lang w:val="en-GB"/>
        </w:rPr>
        <w:t xml:space="preserve"> for employees and contractors</w:t>
      </w:r>
      <w:r w:rsidR="00171CAD">
        <w:rPr>
          <w:rFonts w:asciiTheme="minorHAnsi" w:hAnsiTheme="minorHAnsi" w:cs="Arial"/>
          <w:bCs/>
          <w:i/>
          <w:szCs w:val="24"/>
          <w:u w:val="single"/>
          <w:lang w:val="en-GB"/>
        </w:rPr>
        <w:t xml:space="preserve">, </w:t>
      </w:r>
      <w:r w:rsidR="00171CAD" w:rsidRPr="008E5E14">
        <w:rPr>
          <w:rFonts w:asciiTheme="minorHAnsi" w:hAnsiTheme="minorHAnsi" w:cs="Arial"/>
          <w:bCs/>
          <w:i/>
          <w:szCs w:val="24"/>
          <w:u w:val="single"/>
          <w:lang w:val="en-GB"/>
        </w:rPr>
        <w:t>(b) a directed issue of warrants and approval of transfer of warrants</w:t>
      </w:r>
      <w:r w:rsidR="00171CAD">
        <w:rPr>
          <w:rFonts w:asciiTheme="minorHAnsi" w:hAnsiTheme="minorHAnsi" w:cs="Arial"/>
          <w:bCs/>
          <w:i/>
          <w:szCs w:val="24"/>
          <w:u w:val="single"/>
          <w:lang w:val="en-GB"/>
        </w:rPr>
        <w:t xml:space="preserve">, and </w:t>
      </w:r>
      <w:r w:rsidR="00171CAD" w:rsidRPr="00476295">
        <w:rPr>
          <w:rFonts w:asciiTheme="minorHAnsi" w:hAnsiTheme="minorHAnsi" w:cs="Arial"/>
          <w:bCs/>
          <w:i/>
          <w:szCs w:val="24"/>
          <w:u w:val="single"/>
          <w:lang w:val="en-GB"/>
        </w:rPr>
        <w:t xml:space="preserve">(c) </w:t>
      </w:r>
      <w:r w:rsidR="00171CAD" w:rsidRPr="00A960A6">
        <w:rPr>
          <w:rFonts w:asciiTheme="minorHAnsi" w:hAnsiTheme="minorHAnsi" w:cs="Arial"/>
          <w:bCs/>
          <w:i/>
          <w:szCs w:val="24"/>
          <w:u w:val="single"/>
          <w:lang w:val="en-GB"/>
        </w:rPr>
        <w:t>cancellation of the Warrant Programme 2025/2028:1</w:t>
      </w:r>
    </w:p>
    <w:p w14:paraId="7CDFC8F1" w14:textId="5CE8CA64" w:rsidR="00DC65B7" w:rsidRDefault="00DC65B7" w:rsidP="000006DD">
      <w:pPr>
        <w:rPr>
          <w:rFonts w:asciiTheme="minorHAnsi" w:hAnsiTheme="minorHAnsi" w:cs="Arial"/>
          <w:bCs/>
          <w:szCs w:val="24"/>
          <w:lang w:val="en-GB"/>
        </w:rPr>
      </w:pPr>
      <w:r w:rsidRPr="00C72EC8">
        <w:rPr>
          <w:rFonts w:asciiTheme="minorHAnsi" w:hAnsiTheme="minorHAnsi" w:cs="Arial"/>
          <w:szCs w:val="24"/>
          <w:lang w:val="en-GB"/>
        </w:rPr>
        <w:t xml:space="preserve">The board of directors proposes that the </w:t>
      </w:r>
      <w:r>
        <w:rPr>
          <w:rFonts w:asciiTheme="minorHAnsi" w:hAnsiTheme="minorHAnsi" w:cs="Arial"/>
          <w:szCs w:val="24"/>
          <w:lang w:val="en-GB"/>
        </w:rPr>
        <w:t>annual general meeting</w:t>
      </w:r>
      <w:r w:rsidRPr="00C72EC8">
        <w:rPr>
          <w:rFonts w:asciiTheme="minorHAnsi" w:hAnsiTheme="minorHAnsi" w:cs="Arial"/>
          <w:szCs w:val="24"/>
          <w:lang w:val="en-GB"/>
        </w:rPr>
        <w:t xml:space="preserve"> resolves on implementation of a long-term incentive programme for employees and contractors (</w:t>
      </w:r>
      <w:r w:rsidRPr="007B0ADF">
        <w:rPr>
          <w:rFonts w:asciiTheme="minorHAnsi" w:hAnsiTheme="minorHAnsi" w:cs="Arial"/>
          <w:b/>
          <w:bCs/>
          <w:szCs w:val="24"/>
          <w:lang w:val="en-GB"/>
        </w:rPr>
        <w:t xml:space="preserve">Warrant programme </w:t>
      </w:r>
      <w:r w:rsidRPr="00D052D3">
        <w:rPr>
          <w:rFonts w:asciiTheme="minorHAnsi" w:hAnsiTheme="minorHAnsi" w:cs="Arial"/>
          <w:b/>
          <w:bCs/>
          <w:szCs w:val="24"/>
          <w:lang w:val="en-GB"/>
        </w:rPr>
        <w:t>2026/2029:1</w:t>
      </w:r>
      <w:r w:rsidRPr="00D052D3">
        <w:rPr>
          <w:rFonts w:asciiTheme="minorHAnsi" w:hAnsiTheme="minorHAnsi" w:cs="Arial"/>
          <w:szCs w:val="24"/>
          <w:lang w:val="en-GB"/>
        </w:rPr>
        <w:t xml:space="preserve">) by way of (A) directed issue of no more than </w:t>
      </w:r>
      <w:r>
        <w:rPr>
          <w:rFonts w:asciiTheme="minorHAnsi" w:hAnsiTheme="minorHAnsi" w:cs="Arial"/>
          <w:szCs w:val="24"/>
          <w:lang w:val="en-GB"/>
        </w:rPr>
        <w:t xml:space="preserve">3,100,000 </w:t>
      </w:r>
      <w:r w:rsidRPr="00D052D3">
        <w:rPr>
          <w:rFonts w:asciiTheme="minorHAnsi" w:hAnsiTheme="minorHAnsi" w:cs="Arial"/>
          <w:szCs w:val="24"/>
          <w:lang w:val="en-GB"/>
        </w:rPr>
        <w:t xml:space="preserve">warrants of series 2026/2029:1 </w:t>
      </w:r>
      <w:r w:rsidRPr="00677842">
        <w:rPr>
          <w:rFonts w:asciiTheme="minorHAnsi" w:hAnsiTheme="minorHAnsi" w:cs="Arial"/>
          <w:szCs w:val="24"/>
          <w:lang w:val="en-GB"/>
        </w:rPr>
        <w:t>(of</w:t>
      </w:r>
      <w:r>
        <w:rPr>
          <w:rFonts w:asciiTheme="minorHAnsi" w:hAnsiTheme="minorHAnsi" w:cs="Arial"/>
          <w:szCs w:val="24"/>
          <w:lang w:val="en-GB"/>
        </w:rPr>
        <w:t xml:space="preserve"> which no more than </w:t>
      </w:r>
      <w:r w:rsidR="008C54E5">
        <w:rPr>
          <w:rFonts w:asciiTheme="minorHAnsi" w:hAnsiTheme="minorHAnsi" w:cs="Arial"/>
          <w:szCs w:val="24"/>
          <w:lang w:val="en-GB"/>
        </w:rPr>
        <w:t>350,000</w:t>
      </w:r>
      <w:r>
        <w:rPr>
          <w:rFonts w:asciiTheme="minorHAnsi" w:hAnsiTheme="minorHAnsi" w:cs="Arial"/>
          <w:szCs w:val="24"/>
          <w:lang w:val="en-GB"/>
        </w:rPr>
        <w:t xml:space="preserve"> </w:t>
      </w:r>
      <w:r w:rsidRPr="00C72EC8">
        <w:rPr>
          <w:rFonts w:asciiTheme="minorHAnsi" w:hAnsiTheme="minorHAnsi" w:cs="Arial"/>
          <w:szCs w:val="24"/>
          <w:lang w:val="en-GB"/>
        </w:rPr>
        <w:t>warrants of series</w:t>
      </w:r>
      <w:r>
        <w:rPr>
          <w:rFonts w:asciiTheme="minorHAnsi" w:hAnsiTheme="minorHAnsi" w:cs="Arial"/>
          <w:szCs w:val="24"/>
          <w:lang w:val="en-GB"/>
        </w:rPr>
        <w:t xml:space="preserve"> 2026/2029:1</w:t>
      </w:r>
      <w:r w:rsidRPr="00677842">
        <w:rPr>
          <w:rFonts w:asciiTheme="minorHAnsi" w:hAnsiTheme="minorHAnsi" w:cs="Arial"/>
          <w:szCs w:val="24"/>
          <w:lang w:val="en-GB"/>
        </w:rPr>
        <w:t>A</w:t>
      </w:r>
      <w:r>
        <w:rPr>
          <w:rFonts w:asciiTheme="minorHAnsi" w:hAnsiTheme="minorHAnsi" w:cs="Arial"/>
          <w:szCs w:val="24"/>
          <w:lang w:val="en-GB"/>
        </w:rPr>
        <w:t xml:space="preserve"> and no more than </w:t>
      </w:r>
      <w:r w:rsidR="008C54E5">
        <w:rPr>
          <w:rFonts w:asciiTheme="minorHAnsi" w:hAnsiTheme="minorHAnsi" w:cs="Arial"/>
          <w:szCs w:val="24"/>
          <w:lang w:val="en-GB"/>
        </w:rPr>
        <w:t>2,750,000</w:t>
      </w:r>
      <w:r>
        <w:rPr>
          <w:rFonts w:asciiTheme="minorHAnsi" w:hAnsiTheme="minorHAnsi" w:cs="Arial"/>
          <w:szCs w:val="24"/>
          <w:lang w:val="en-GB"/>
        </w:rPr>
        <w:t xml:space="preserve"> </w:t>
      </w:r>
      <w:r w:rsidRPr="00C72EC8">
        <w:rPr>
          <w:rFonts w:asciiTheme="minorHAnsi" w:hAnsiTheme="minorHAnsi" w:cs="Arial"/>
          <w:szCs w:val="24"/>
          <w:lang w:val="en-GB"/>
        </w:rPr>
        <w:t xml:space="preserve">warrants of series </w:t>
      </w:r>
      <w:r>
        <w:rPr>
          <w:rFonts w:asciiTheme="minorHAnsi" w:hAnsiTheme="minorHAnsi" w:cs="Arial"/>
          <w:szCs w:val="24"/>
          <w:lang w:val="en-GB"/>
        </w:rPr>
        <w:t>2026/2029:1</w:t>
      </w:r>
      <w:r w:rsidRPr="00677842">
        <w:rPr>
          <w:rFonts w:asciiTheme="minorHAnsi" w:hAnsiTheme="minorHAnsi" w:cs="Arial"/>
          <w:szCs w:val="24"/>
          <w:lang w:val="en-GB"/>
        </w:rPr>
        <w:t>B)</w:t>
      </w:r>
      <w:r w:rsidRPr="00C72EC8">
        <w:rPr>
          <w:rFonts w:asciiTheme="minorHAnsi" w:hAnsiTheme="minorHAnsi" w:cs="Arial"/>
          <w:szCs w:val="24"/>
          <w:lang w:val="en-GB"/>
        </w:rPr>
        <w:t xml:space="preserve"> to th</w:t>
      </w:r>
      <w:r>
        <w:rPr>
          <w:rFonts w:asciiTheme="minorHAnsi" w:hAnsiTheme="minorHAnsi" w:cs="Arial"/>
          <w:szCs w:val="24"/>
          <w:lang w:val="en-GB"/>
        </w:rPr>
        <w:t>e company and/or any of its sub</w:t>
      </w:r>
      <w:r w:rsidRPr="00C72EC8">
        <w:rPr>
          <w:rFonts w:asciiTheme="minorHAnsi" w:hAnsiTheme="minorHAnsi" w:cs="Arial"/>
          <w:szCs w:val="24"/>
          <w:lang w:val="en-GB"/>
        </w:rPr>
        <w:t xml:space="preserve">sidiaries </w:t>
      </w:r>
      <w:r w:rsidRPr="008213B5">
        <w:rPr>
          <w:rFonts w:asciiTheme="minorHAnsi" w:hAnsiTheme="minorHAnsi" w:cs="Arial"/>
          <w:szCs w:val="24"/>
          <w:lang w:val="en-GB"/>
        </w:rPr>
        <w:t>(the company or a subsidiary, as applicable, hereinafter</w:t>
      </w:r>
      <w:r>
        <w:rPr>
          <w:rFonts w:asciiTheme="minorHAnsi" w:hAnsiTheme="minorHAnsi" w:cs="Arial"/>
          <w:szCs w:val="24"/>
          <w:lang w:val="en-GB"/>
        </w:rPr>
        <w:t xml:space="preserve"> referred to as the “</w:t>
      </w:r>
      <w:r w:rsidRPr="008213B5">
        <w:rPr>
          <w:rFonts w:asciiTheme="minorHAnsi" w:hAnsiTheme="minorHAnsi" w:cs="Arial"/>
          <w:b/>
          <w:bCs/>
          <w:szCs w:val="24"/>
          <w:lang w:val="en-GB"/>
        </w:rPr>
        <w:t>LTIP Company</w:t>
      </w:r>
      <w:r w:rsidRPr="008213B5">
        <w:rPr>
          <w:rFonts w:asciiTheme="minorHAnsi" w:hAnsiTheme="minorHAnsi" w:cs="Arial"/>
          <w:szCs w:val="24"/>
          <w:lang w:val="en-GB"/>
        </w:rPr>
        <w:t>”, and the group where the company is parent company, hereinafter referred to as the “</w:t>
      </w:r>
      <w:r w:rsidRPr="008213B5">
        <w:rPr>
          <w:rFonts w:asciiTheme="minorHAnsi" w:hAnsiTheme="minorHAnsi" w:cs="Arial"/>
          <w:b/>
          <w:bCs/>
          <w:szCs w:val="24"/>
          <w:lang w:val="en-GB"/>
        </w:rPr>
        <w:t>Group</w:t>
      </w:r>
      <w:r w:rsidRPr="008213B5">
        <w:rPr>
          <w:rFonts w:asciiTheme="minorHAnsi" w:hAnsiTheme="minorHAnsi" w:cs="Arial"/>
          <w:szCs w:val="24"/>
          <w:lang w:val="en-GB"/>
        </w:rPr>
        <w:t>”)</w:t>
      </w:r>
      <w:r w:rsidRPr="00C72EC8">
        <w:rPr>
          <w:rFonts w:asciiTheme="minorHAnsi" w:hAnsiTheme="minorHAnsi" w:cs="Arial"/>
          <w:szCs w:val="24"/>
          <w:lang w:val="en-GB"/>
        </w:rPr>
        <w:t>, as set forth in item A below, (B)</w:t>
      </w:r>
      <w:r>
        <w:rPr>
          <w:rFonts w:asciiTheme="minorHAnsi" w:hAnsiTheme="minorHAnsi" w:cs="Arial"/>
          <w:szCs w:val="24"/>
          <w:lang w:val="en-GB"/>
        </w:rPr>
        <w:t xml:space="preserve"> approval of transfer of the is</w:t>
      </w:r>
      <w:r w:rsidRPr="00C72EC8">
        <w:rPr>
          <w:rFonts w:asciiTheme="minorHAnsi" w:hAnsiTheme="minorHAnsi" w:cs="Arial"/>
          <w:szCs w:val="24"/>
          <w:lang w:val="en-GB"/>
        </w:rPr>
        <w:t xml:space="preserve">sued warrants from the LTIP Company to certain employees and contractors in the </w:t>
      </w:r>
      <w:r>
        <w:rPr>
          <w:rFonts w:asciiTheme="minorHAnsi" w:hAnsiTheme="minorHAnsi" w:cs="Arial"/>
          <w:szCs w:val="24"/>
          <w:lang w:val="en-GB"/>
        </w:rPr>
        <w:t>G</w:t>
      </w:r>
      <w:r w:rsidRPr="00C72EC8">
        <w:rPr>
          <w:rFonts w:asciiTheme="minorHAnsi" w:hAnsiTheme="minorHAnsi" w:cs="Arial"/>
          <w:szCs w:val="24"/>
          <w:lang w:val="en-GB"/>
        </w:rPr>
        <w:t>roup as set forth in item B below</w:t>
      </w:r>
      <w:r w:rsidRPr="0001201F">
        <w:rPr>
          <w:rFonts w:asciiTheme="minorHAnsi" w:hAnsiTheme="minorHAnsi" w:cs="Arial"/>
          <w:szCs w:val="24"/>
          <w:lang w:val="en-GB"/>
        </w:rPr>
        <w:t xml:space="preserve">, and (C) </w:t>
      </w:r>
      <w:r w:rsidRPr="00A960A6">
        <w:rPr>
          <w:lang w:val="en-GB"/>
        </w:rPr>
        <w:t xml:space="preserve">cancellation of </w:t>
      </w:r>
      <w:r w:rsidRPr="00BC177E">
        <w:rPr>
          <w:lang w:val="en-GB"/>
        </w:rPr>
        <w:t xml:space="preserve">the </w:t>
      </w:r>
      <w:r w:rsidRPr="0001201F">
        <w:rPr>
          <w:rFonts w:asciiTheme="minorHAnsi" w:hAnsiTheme="minorHAnsi" w:cs="Arial"/>
          <w:szCs w:val="24"/>
          <w:lang w:val="en-GB"/>
        </w:rPr>
        <w:t>long-term incentive programme for employees and contractors resolved upon at the annual general meeting 2025 (Warrant programme 2025/2028:1)</w:t>
      </w:r>
      <w:r>
        <w:rPr>
          <w:rFonts w:asciiTheme="minorHAnsi" w:hAnsiTheme="minorHAnsi" w:cs="Arial"/>
          <w:szCs w:val="24"/>
          <w:lang w:val="en-GB"/>
        </w:rPr>
        <w:t>.</w:t>
      </w:r>
      <w:r w:rsidR="008C54E5">
        <w:rPr>
          <w:rFonts w:asciiTheme="minorHAnsi" w:hAnsiTheme="minorHAnsi" w:cs="Arial"/>
          <w:szCs w:val="24"/>
          <w:lang w:val="en-GB"/>
        </w:rPr>
        <w:t xml:space="preserve"> </w:t>
      </w:r>
      <w:r>
        <w:rPr>
          <w:rFonts w:asciiTheme="minorHAnsi" w:hAnsiTheme="minorHAnsi" w:cs="Arial"/>
          <w:szCs w:val="24"/>
          <w:lang w:val="en-GB"/>
        </w:rPr>
        <w:t xml:space="preserve">Warrant programme 2025/2028:1 </w:t>
      </w:r>
      <w:r w:rsidRPr="00A960A6">
        <w:rPr>
          <w:rFonts w:asciiTheme="minorHAnsi" w:hAnsiTheme="minorHAnsi" w:cs="Arial"/>
          <w:szCs w:val="24"/>
          <w:lang w:val="en-GB"/>
        </w:rPr>
        <w:t>has not been utilised and</w:t>
      </w:r>
      <w:r>
        <w:rPr>
          <w:rFonts w:asciiTheme="minorHAnsi" w:hAnsiTheme="minorHAnsi" w:cs="Arial"/>
          <w:szCs w:val="24"/>
          <w:lang w:val="en-GB"/>
        </w:rPr>
        <w:t xml:space="preserve"> is proposed to</w:t>
      </w:r>
      <w:r w:rsidRPr="00A960A6">
        <w:rPr>
          <w:rFonts w:asciiTheme="minorHAnsi" w:hAnsiTheme="minorHAnsi" w:cs="Arial"/>
          <w:szCs w:val="24"/>
          <w:lang w:val="en-GB"/>
        </w:rPr>
        <w:t xml:space="preserve"> be </w:t>
      </w:r>
      <w:r>
        <w:rPr>
          <w:rFonts w:asciiTheme="minorHAnsi" w:hAnsiTheme="minorHAnsi" w:cs="Arial"/>
          <w:szCs w:val="24"/>
          <w:lang w:val="en-GB"/>
        </w:rPr>
        <w:t>cancelled</w:t>
      </w:r>
      <w:r w:rsidRPr="00A960A6">
        <w:rPr>
          <w:rFonts w:asciiTheme="minorHAnsi" w:hAnsiTheme="minorHAnsi" w:cs="Arial"/>
          <w:szCs w:val="24"/>
          <w:lang w:val="en-GB"/>
        </w:rPr>
        <w:t xml:space="preserve"> and replaced by the Warrant </w:t>
      </w:r>
      <w:r>
        <w:rPr>
          <w:rFonts w:asciiTheme="minorHAnsi" w:hAnsiTheme="minorHAnsi" w:cs="Arial"/>
          <w:szCs w:val="24"/>
          <w:lang w:val="en-GB"/>
        </w:rPr>
        <w:t>p</w:t>
      </w:r>
      <w:r w:rsidRPr="00A960A6">
        <w:rPr>
          <w:rFonts w:asciiTheme="minorHAnsi" w:hAnsiTheme="minorHAnsi" w:cs="Arial"/>
          <w:szCs w:val="24"/>
          <w:lang w:val="en-GB"/>
        </w:rPr>
        <w:t>rogramme 2026/2029:1 proposed herein.</w:t>
      </w:r>
    </w:p>
    <w:p w14:paraId="6C4CB820" w14:textId="77777777" w:rsidR="000006DD" w:rsidRPr="00FA4DBA" w:rsidRDefault="000006DD" w:rsidP="000006DD">
      <w:pPr>
        <w:rPr>
          <w:rFonts w:asciiTheme="minorHAnsi" w:hAnsiTheme="minorHAnsi" w:cs="Arial"/>
          <w:b/>
          <w:i/>
          <w:szCs w:val="24"/>
          <w:lang w:val="en-GB"/>
        </w:rPr>
      </w:pPr>
      <w:r w:rsidRPr="00FA4DBA">
        <w:rPr>
          <w:rFonts w:asciiTheme="minorHAnsi" w:hAnsiTheme="minorHAnsi" w:cs="Arial"/>
          <w:b/>
          <w:i/>
          <w:szCs w:val="24"/>
          <w:lang w:val="en-GB"/>
        </w:rPr>
        <w:t xml:space="preserve">The rationale for the incentive programme </w:t>
      </w:r>
    </w:p>
    <w:p w14:paraId="564097D6" w14:textId="77777777" w:rsidR="000006DD" w:rsidRDefault="000006DD" w:rsidP="000006DD">
      <w:pPr>
        <w:rPr>
          <w:rFonts w:asciiTheme="minorHAnsi" w:hAnsiTheme="minorHAnsi" w:cs="Arial"/>
          <w:bCs/>
          <w:szCs w:val="24"/>
          <w:lang w:val="en-GB"/>
        </w:rPr>
      </w:pPr>
      <w:r w:rsidRPr="003B46CE">
        <w:rPr>
          <w:rFonts w:asciiTheme="minorHAnsi" w:hAnsiTheme="minorHAnsi" w:cs="Arial"/>
          <w:bCs/>
          <w:szCs w:val="24"/>
          <w:lang w:val="en-GB"/>
        </w:rPr>
        <w:t>The board of directors is of the opinion that share related incentive programmes strengthen the retention of those participating and mot</w:t>
      </w:r>
      <w:r>
        <w:rPr>
          <w:rFonts w:asciiTheme="minorHAnsi" w:hAnsiTheme="minorHAnsi" w:cs="Arial"/>
          <w:bCs/>
          <w:szCs w:val="24"/>
          <w:lang w:val="en-GB"/>
        </w:rPr>
        <w:t>ivates them to create sharehold</w:t>
      </w:r>
      <w:r w:rsidRPr="003B46CE">
        <w:rPr>
          <w:rFonts w:asciiTheme="minorHAnsi" w:hAnsiTheme="minorHAnsi" w:cs="Arial"/>
          <w:bCs/>
          <w:szCs w:val="24"/>
          <w:lang w:val="en-GB"/>
        </w:rPr>
        <w:t>er value. The board of directors assess that these object</w:t>
      </w:r>
      <w:r>
        <w:rPr>
          <w:rFonts w:asciiTheme="minorHAnsi" w:hAnsiTheme="minorHAnsi" w:cs="Arial"/>
          <w:bCs/>
          <w:szCs w:val="24"/>
          <w:lang w:val="en-GB"/>
        </w:rPr>
        <w:t>ives are in line with all share</w:t>
      </w:r>
      <w:r w:rsidRPr="003B46CE">
        <w:rPr>
          <w:rFonts w:asciiTheme="minorHAnsi" w:hAnsiTheme="minorHAnsi" w:cs="Arial"/>
          <w:bCs/>
          <w:szCs w:val="24"/>
          <w:lang w:val="en-GB"/>
        </w:rPr>
        <w:t>holders’ interests.</w:t>
      </w:r>
    </w:p>
    <w:p w14:paraId="070DE275" w14:textId="64923AD2" w:rsidR="000006DD" w:rsidRDefault="000006DD" w:rsidP="000006DD">
      <w:pPr>
        <w:rPr>
          <w:rFonts w:asciiTheme="minorHAnsi" w:hAnsiTheme="minorHAnsi" w:cs="Arial"/>
          <w:bCs/>
          <w:szCs w:val="24"/>
          <w:lang w:val="en-GB"/>
        </w:rPr>
      </w:pPr>
      <w:r w:rsidRPr="003B46CE">
        <w:rPr>
          <w:rFonts w:asciiTheme="minorHAnsi" w:hAnsiTheme="minorHAnsi" w:cs="Arial"/>
          <w:bCs/>
          <w:szCs w:val="24"/>
          <w:lang w:val="en-GB"/>
        </w:rPr>
        <w:t xml:space="preserve">As of today, there are </w:t>
      </w:r>
      <w:r>
        <w:rPr>
          <w:rFonts w:asciiTheme="minorHAnsi" w:hAnsiTheme="minorHAnsi" w:cs="Arial"/>
          <w:bCs/>
          <w:szCs w:val="24"/>
          <w:lang w:val="en-GB"/>
        </w:rPr>
        <w:t>two</w:t>
      </w:r>
      <w:r w:rsidRPr="003B46CE">
        <w:rPr>
          <w:rFonts w:asciiTheme="minorHAnsi" w:hAnsiTheme="minorHAnsi" w:cs="Arial"/>
          <w:bCs/>
          <w:szCs w:val="24"/>
          <w:lang w:val="en-GB"/>
        </w:rPr>
        <w:t xml:space="preserve"> different share related incentive programmes for employees and contractors </w:t>
      </w:r>
      <w:r>
        <w:rPr>
          <w:rFonts w:asciiTheme="minorHAnsi" w:hAnsiTheme="minorHAnsi" w:cs="Arial"/>
          <w:bCs/>
          <w:szCs w:val="24"/>
          <w:lang w:val="en-GB"/>
        </w:rPr>
        <w:t>consisting of</w:t>
      </w:r>
      <w:r w:rsidRPr="003B46CE">
        <w:rPr>
          <w:rFonts w:asciiTheme="minorHAnsi" w:hAnsiTheme="minorHAnsi" w:cs="Arial"/>
          <w:bCs/>
          <w:szCs w:val="24"/>
          <w:lang w:val="en-GB"/>
        </w:rPr>
        <w:t xml:space="preserve"> two warrant programmes </w:t>
      </w:r>
      <w:r w:rsidRPr="00AE07BD">
        <w:rPr>
          <w:rFonts w:asciiTheme="minorHAnsi" w:hAnsiTheme="minorHAnsi" w:cs="Arial"/>
          <w:bCs/>
          <w:szCs w:val="24"/>
          <w:lang w:val="en-GB"/>
        </w:rPr>
        <w:t xml:space="preserve">from 2024 and 2025, </w:t>
      </w:r>
      <w:r>
        <w:rPr>
          <w:rFonts w:asciiTheme="minorHAnsi" w:hAnsiTheme="minorHAnsi" w:cs="Arial"/>
          <w:bCs/>
          <w:szCs w:val="24"/>
          <w:lang w:val="en-GB"/>
        </w:rPr>
        <w:t xml:space="preserve">both </w:t>
      </w:r>
      <w:r w:rsidRPr="00AE07BD">
        <w:rPr>
          <w:rFonts w:asciiTheme="minorHAnsi" w:hAnsiTheme="minorHAnsi" w:cs="Arial"/>
          <w:bCs/>
          <w:szCs w:val="24"/>
          <w:lang w:val="en-GB"/>
        </w:rPr>
        <w:t>expiring in 2028</w:t>
      </w:r>
      <w:r>
        <w:rPr>
          <w:rFonts w:asciiTheme="minorHAnsi" w:hAnsiTheme="minorHAnsi" w:cs="Arial"/>
          <w:bCs/>
          <w:szCs w:val="24"/>
          <w:lang w:val="en-GB"/>
        </w:rPr>
        <w:t>, of which the warrant programme from 2025 has not yet been utilised and is proposed to be cancelled and replaced by the Warrant programme 2026/2029:1 proposed herein</w:t>
      </w:r>
      <w:r w:rsidRPr="00AE07BD">
        <w:rPr>
          <w:rFonts w:asciiTheme="minorHAnsi" w:hAnsiTheme="minorHAnsi" w:cs="Arial"/>
          <w:bCs/>
          <w:szCs w:val="24"/>
          <w:lang w:val="en-GB"/>
        </w:rPr>
        <w:t xml:space="preserve">. </w:t>
      </w:r>
      <w:r w:rsidRPr="003B46CE">
        <w:rPr>
          <w:rFonts w:asciiTheme="minorHAnsi" w:hAnsiTheme="minorHAnsi" w:cs="Arial"/>
          <w:bCs/>
          <w:szCs w:val="24"/>
          <w:lang w:val="en-GB"/>
        </w:rPr>
        <w:t xml:space="preserve">Please refer to “Existing share related incentive programmes” below for more information. </w:t>
      </w:r>
    </w:p>
    <w:p w14:paraId="3AB563B1" w14:textId="77777777" w:rsidR="000006DD" w:rsidRPr="002961E2" w:rsidRDefault="000006DD" w:rsidP="000006DD">
      <w:pPr>
        <w:rPr>
          <w:rFonts w:asciiTheme="minorHAnsi" w:hAnsiTheme="minorHAnsi" w:cs="Arial"/>
          <w:bCs/>
          <w:szCs w:val="24"/>
          <w:lang w:val="en-GB"/>
        </w:rPr>
      </w:pPr>
      <w:r w:rsidRPr="008C4DF3">
        <w:rPr>
          <w:rFonts w:asciiTheme="minorHAnsi" w:hAnsiTheme="minorHAnsi" w:cs="Arial"/>
          <w:bCs/>
          <w:szCs w:val="24"/>
          <w:lang w:val="en-GB"/>
        </w:rPr>
        <w:t xml:space="preserve">This proposal has been presented to enable new-recruits the possibility to participate in a share related incentive </w:t>
      </w:r>
      <w:r w:rsidRPr="00526074">
        <w:rPr>
          <w:rFonts w:asciiTheme="minorHAnsi" w:hAnsiTheme="minorHAnsi" w:cs="Arial"/>
          <w:bCs/>
          <w:szCs w:val="24"/>
          <w:lang w:val="en-GB"/>
        </w:rPr>
        <w:t xml:space="preserve">programme </w:t>
      </w:r>
      <w:r w:rsidRPr="001F1370">
        <w:rPr>
          <w:rFonts w:asciiTheme="minorHAnsi" w:hAnsiTheme="minorHAnsi" w:cs="Arial"/>
          <w:bCs/>
          <w:szCs w:val="24"/>
          <w:lang w:val="en-GB"/>
        </w:rPr>
        <w:t>and, as regards persons already participating in</w:t>
      </w:r>
      <w:r>
        <w:rPr>
          <w:rFonts w:asciiTheme="minorHAnsi" w:hAnsiTheme="minorHAnsi" w:cs="Arial"/>
          <w:bCs/>
          <w:szCs w:val="24"/>
          <w:lang w:val="en-GB"/>
        </w:rPr>
        <w:t xml:space="preserve"> the</w:t>
      </w:r>
      <w:r w:rsidRPr="001F1370">
        <w:rPr>
          <w:rFonts w:asciiTheme="minorHAnsi" w:hAnsiTheme="minorHAnsi" w:cs="Arial"/>
          <w:bCs/>
          <w:szCs w:val="24"/>
          <w:lang w:val="en-GB"/>
        </w:rPr>
        <w:t xml:space="preserve"> existing share related incentive programme</w:t>
      </w:r>
      <w:r>
        <w:rPr>
          <w:rFonts w:asciiTheme="minorHAnsi" w:hAnsiTheme="minorHAnsi" w:cs="Arial"/>
          <w:bCs/>
          <w:szCs w:val="24"/>
          <w:lang w:val="en-GB"/>
        </w:rPr>
        <w:t xml:space="preserve"> from 2024 (Warrant programme 2024/2028:1)</w:t>
      </w:r>
      <w:r w:rsidRPr="001F1370">
        <w:rPr>
          <w:rFonts w:asciiTheme="minorHAnsi" w:hAnsiTheme="minorHAnsi" w:cs="Arial"/>
          <w:bCs/>
          <w:szCs w:val="24"/>
          <w:lang w:val="en-GB"/>
        </w:rPr>
        <w:t xml:space="preserve">, </w:t>
      </w:r>
      <w:r w:rsidRPr="002441A6">
        <w:rPr>
          <w:rFonts w:asciiTheme="minorHAnsi" w:hAnsiTheme="minorHAnsi" w:cs="Arial"/>
          <w:bCs/>
          <w:szCs w:val="24"/>
          <w:lang w:val="en-GB"/>
        </w:rPr>
        <w:t>further increase their retention and motivate them to create shareholder value.</w:t>
      </w:r>
    </w:p>
    <w:p w14:paraId="629F56DD" w14:textId="77777777" w:rsidR="00223272" w:rsidRDefault="00223272">
      <w:pPr>
        <w:jc w:val="left"/>
        <w:rPr>
          <w:rFonts w:asciiTheme="minorHAnsi" w:hAnsiTheme="minorHAnsi" w:cs="Arial"/>
          <w:b/>
          <w:i/>
          <w:szCs w:val="24"/>
          <w:lang w:val="en-GB"/>
        </w:rPr>
      </w:pPr>
      <w:r>
        <w:rPr>
          <w:rFonts w:asciiTheme="minorHAnsi" w:hAnsiTheme="minorHAnsi" w:cs="Arial"/>
          <w:b/>
          <w:i/>
          <w:szCs w:val="24"/>
          <w:lang w:val="en-GB"/>
        </w:rPr>
        <w:br w:type="page"/>
      </w:r>
    </w:p>
    <w:p w14:paraId="5BBE5830" w14:textId="23111D57" w:rsidR="000006DD" w:rsidRPr="00FA4DBA" w:rsidRDefault="000006DD" w:rsidP="000006DD">
      <w:pPr>
        <w:rPr>
          <w:rFonts w:asciiTheme="minorHAnsi" w:hAnsiTheme="minorHAnsi" w:cs="Arial"/>
          <w:b/>
          <w:i/>
          <w:szCs w:val="24"/>
          <w:lang w:val="en-GB"/>
        </w:rPr>
      </w:pPr>
      <w:r w:rsidRPr="00FA4DBA">
        <w:rPr>
          <w:rFonts w:asciiTheme="minorHAnsi" w:hAnsiTheme="minorHAnsi" w:cs="Arial"/>
          <w:b/>
          <w:i/>
          <w:szCs w:val="24"/>
          <w:lang w:val="en-GB"/>
        </w:rPr>
        <w:lastRenderedPageBreak/>
        <w:t>Main terms of the incentive programme</w:t>
      </w:r>
    </w:p>
    <w:p w14:paraId="304A0FF1" w14:textId="2CFEB89F" w:rsidR="000006DD" w:rsidRDefault="000006DD" w:rsidP="000006DD">
      <w:pPr>
        <w:rPr>
          <w:rFonts w:asciiTheme="minorHAnsi" w:hAnsiTheme="minorHAnsi" w:cs="Arial"/>
          <w:bCs/>
          <w:szCs w:val="24"/>
          <w:lang w:val="en-GB"/>
        </w:rPr>
      </w:pPr>
      <w:r w:rsidRPr="00C72EC8">
        <w:rPr>
          <w:rFonts w:asciiTheme="minorHAnsi" w:hAnsiTheme="minorHAnsi" w:cs="Arial"/>
          <w:bCs/>
          <w:szCs w:val="24"/>
          <w:lang w:val="en-GB"/>
        </w:rPr>
        <w:t xml:space="preserve">The incentive programme shall encompass existing and </w:t>
      </w:r>
      <w:r>
        <w:rPr>
          <w:rFonts w:asciiTheme="minorHAnsi" w:hAnsiTheme="minorHAnsi" w:cs="Arial"/>
          <w:bCs/>
          <w:szCs w:val="24"/>
          <w:lang w:val="en-GB"/>
        </w:rPr>
        <w:t>future employees in and contrac</w:t>
      </w:r>
      <w:r w:rsidRPr="00C72EC8">
        <w:rPr>
          <w:rFonts w:asciiTheme="minorHAnsi" w:hAnsiTheme="minorHAnsi" w:cs="Arial"/>
          <w:bCs/>
          <w:szCs w:val="24"/>
          <w:lang w:val="en-GB"/>
        </w:rPr>
        <w:t>tors of the Group (the “</w:t>
      </w:r>
      <w:r w:rsidRPr="0075344E">
        <w:rPr>
          <w:rFonts w:asciiTheme="minorHAnsi" w:hAnsiTheme="minorHAnsi" w:cs="Arial"/>
          <w:b/>
          <w:bCs/>
          <w:szCs w:val="24"/>
          <w:lang w:val="en-GB"/>
        </w:rPr>
        <w:t>Participants</w:t>
      </w:r>
      <w:r w:rsidRPr="00C72EC8">
        <w:rPr>
          <w:rFonts w:asciiTheme="minorHAnsi" w:hAnsiTheme="minorHAnsi" w:cs="Arial"/>
          <w:bCs/>
          <w:szCs w:val="24"/>
          <w:lang w:val="en-GB"/>
        </w:rPr>
        <w:t xml:space="preserve">”). Board members of the company will not be allowed to participate. The incentive programme will comprise around </w:t>
      </w:r>
      <w:r>
        <w:rPr>
          <w:rFonts w:asciiTheme="minorHAnsi" w:hAnsiTheme="minorHAnsi" w:cs="Arial"/>
          <w:szCs w:val="24"/>
          <w:lang w:val="en-GB"/>
        </w:rPr>
        <w:t>1</w:t>
      </w:r>
      <w:r w:rsidR="00780320">
        <w:rPr>
          <w:rFonts w:asciiTheme="minorHAnsi" w:hAnsiTheme="minorHAnsi" w:cs="Arial"/>
          <w:szCs w:val="24"/>
          <w:lang w:val="en-GB"/>
        </w:rPr>
        <w:t>2</w:t>
      </w:r>
      <w:r>
        <w:rPr>
          <w:rFonts w:asciiTheme="minorHAnsi" w:hAnsiTheme="minorHAnsi" w:cs="Arial"/>
          <w:bCs/>
          <w:szCs w:val="24"/>
          <w:lang w:val="en-GB"/>
        </w:rPr>
        <w:t xml:space="preserve"> </w:t>
      </w:r>
      <w:r w:rsidRPr="00C72EC8">
        <w:rPr>
          <w:rFonts w:asciiTheme="minorHAnsi" w:hAnsiTheme="minorHAnsi" w:cs="Arial"/>
          <w:bCs/>
          <w:szCs w:val="24"/>
          <w:lang w:val="en-GB"/>
        </w:rPr>
        <w:t>Participants in total.</w:t>
      </w:r>
    </w:p>
    <w:p w14:paraId="2452569C" w14:textId="77777777" w:rsidR="000006DD" w:rsidRDefault="000006DD" w:rsidP="000006DD">
      <w:pPr>
        <w:rPr>
          <w:rFonts w:asciiTheme="minorHAnsi" w:hAnsiTheme="minorHAnsi" w:cs="Arial"/>
          <w:bCs/>
          <w:szCs w:val="24"/>
          <w:lang w:val="en-GB"/>
        </w:rPr>
      </w:pPr>
      <w:r w:rsidRPr="00C72EC8">
        <w:rPr>
          <w:rFonts w:asciiTheme="minorHAnsi" w:hAnsiTheme="minorHAnsi" w:cs="Arial"/>
          <w:bCs/>
          <w:szCs w:val="24"/>
          <w:lang w:val="en-GB"/>
        </w:rPr>
        <w:t>The incentive programme entails that Participants, who have entered into an agreement with the LTIP Company (the “</w:t>
      </w:r>
      <w:r w:rsidRPr="0075344E">
        <w:rPr>
          <w:rFonts w:asciiTheme="minorHAnsi" w:hAnsiTheme="minorHAnsi" w:cs="Arial"/>
          <w:b/>
          <w:bCs/>
          <w:szCs w:val="24"/>
          <w:lang w:val="en-GB"/>
        </w:rPr>
        <w:t>Warrant Agreement</w:t>
      </w:r>
      <w:r w:rsidRPr="00C72EC8">
        <w:rPr>
          <w:rFonts w:asciiTheme="minorHAnsi" w:hAnsiTheme="minorHAnsi" w:cs="Arial"/>
          <w:bCs/>
          <w:szCs w:val="24"/>
          <w:lang w:val="en-GB"/>
        </w:rPr>
        <w:t>”), are offered to acquire warrants at market value, calculated as set forth below. Warrant</w:t>
      </w:r>
      <w:r>
        <w:rPr>
          <w:rFonts w:asciiTheme="minorHAnsi" w:hAnsiTheme="minorHAnsi" w:cs="Arial"/>
          <w:bCs/>
          <w:szCs w:val="24"/>
          <w:lang w:val="en-GB"/>
        </w:rPr>
        <w:t>s may be transferred to the Par</w:t>
      </w:r>
      <w:r w:rsidRPr="00C72EC8">
        <w:rPr>
          <w:rFonts w:asciiTheme="minorHAnsi" w:hAnsiTheme="minorHAnsi" w:cs="Arial"/>
          <w:bCs/>
          <w:szCs w:val="24"/>
          <w:lang w:val="en-GB"/>
        </w:rPr>
        <w:t>ticipants free-of-charge provided that it does not entail negative tax consequences for the Group (only applicable with respect to Participants in other jurisdictions than Sweden</w:t>
      </w:r>
      <w:r w:rsidRPr="00BF0863">
        <w:rPr>
          <w:rFonts w:asciiTheme="minorHAnsi" w:hAnsiTheme="minorHAnsi" w:cs="Arial"/>
          <w:bCs/>
          <w:szCs w:val="24"/>
          <w:lang w:val="en-GB"/>
        </w:rPr>
        <w:t xml:space="preserve"> </w:t>
      </w:r>
      <w:r>
        <w:rPr>
          <w:rFonts w:asciiTheme="minorHAnsi" w:hAnsiTheme="minorHAnsi" w:cs="Arial"/>
          <w:bCs/>
          <w:szCs w:val="24"/>
          <w:lang w:val="en-GB"/>
        </w:rPr>
        <w:t>and expected to be applicable with respect to U.S. Participants only</w:t>
      </w:r>
      <w:r w:rsidRPr="00C72EC8">
        <w:rPr>
          <w:rFonts w:asciiTheme="minorHAnsi" w:hAnsiTheme="minorHAnsi" w:cs="Arial"/>
          <w:bCs/>
          <w:szCs w:val="24"/>
          <w:lang w:val="en-GB"/>
        </w:rPr>
        <w:t>).</w:t>
      </w:r>
    </w:p>
    <w:p w14:paraId="05D17225" w14:textId="2B77BED7" w:rsidR="000006DD" w:rsidRDefault="000006DD" w:rsidP="000006DD">
      <w:pPr>
        <w:rPr>
          <w:rFonts w:asciiTheme="minorHAnsi" w:hAnsiTheme="minorHAnsi" w:cs="Arial"/>
          <w:bCs/>
          <w:szCs w:val="24"/>
          <w:lang w:val="en-GB"/>
        </w:rPr>
      </w:pPr>
      <w:r w:rsidRPr="003B46CE">
        <w:rPr>
          <w:rFonts w:asciiTheme="minorHAnsi" w:hAnsiTheme="minorHAnsi" w:cs="Arial"/>
          <w:bCs/>
          <w:szCs w:val="24"/>
          <w:lang w:val="en-GB"/>
        </w:rPr>
        <w:t>The Warrant Agreement will include a so</w:t>
      </w:r>
      <w:r>
        <w:rPr>
          <w:rFonts w:asciiTheme="minorHAnsi" w:hAnsiTheme="minorHAnsi" w:cs="Arial"/>
          <w:bCs/>
          <w:szCs w:val="24"/>
          <w:lang w:val="en-GB"/>
        </w:rPr>
        <w:t>-</w:t>
      </w:r>
      <w:r w:rsidRPr="003B46CE">
        <w:rPr>
          <w:rFonts w:asciiTheme="minorHAnsi" w:hAnsiTheme="minorHAnsi" w:cs="Arial"/>
          <w:bCs/>
          <w:szCs w:val="24"/>
          <w:lang w:val="en-GB"/>
        </w:rPr>
        <w:t>called vesting structure, a re-purchase right for the LTIP Company applicable under certain circumstances, certain transfer restrictions and other terms and conditions customary for such agr</w:t>
      </w:r>
      <w:r>
        <w:rPr>
          <w:rFonts w:asciiTheme="minorHAnsi" w:hAnsiTheme="minorHAnsi" w:cs="Arial"/>
          <w:bCs/>
          <w:szCs w:val="24"/>
          <w:lang w:val="en-GB"/>
        </w:rPr>
        <w:t>eements with some potential dif</w:t>
      </w:r>
      <w:r w:rsidRPr="003B46CE">
        <w:rPr>
          <w:rFonts w:asciiTheme="minorHAnsi" w:hAnsiTheme="minorHAnsi" w:cs="Arial"/>
          <w:bCs/>
          <w:szCs w:val="24"/>
          <w:lang w:val="en-GB"/>
        </w:rPr>
        <w:t>ferences due to requirements under local law.</w:t>
      </w:r>
      <w:r>
        <w:rPr>
          <w:rFonts w:asciiTheme="minorHAnsi" w:hAnsiTheme="minorHAnsi" w:cs="Arial"/>
          <w:bCs/>
          <w:szCs w:val="24"/>
          <w:lang w:val="en-GB"/>
        </w:rPr>
        <w:t xml:space="preserve"> The vesting structure is to be implemented by way of transferring all warrants to the respective Participant upfront</w:t>
      </w:r>
      <w:r w:rsidRPr="008213B5">
        <w:rPr>
          <w:rFonts w:asciiTheme="minorHAnsi" w:hAnsiTheme="minorHAnsi" w:cs="Arial"/>
          <w:bCs/>
          <w:szCs w:val="24"/>
          <w:lang w:val="en-GB"/>
        </w:rPr>
        <w:t xml:space="preserve"> </w:t>
      </w:r>
      <w:r>
        <w:rPr>
          <w:rFonts w:asciiTheme="minorHAnsi" w:hAnsiTheme="minorHAnsi" w:cs="Arial"/>
          <w:bCs/>
          <w:szCs w:val="24"/>
          <w:lang w:val="en-GB"/>
        </w:rPr>
        <w:t xml:space="preserve">subject to a reversed vesting mechanism </w:t>
      </w:r>
      <w:r w:rsidRPr="00A86A2C">
        <w:rPr>
          <w:lang w:val="en-US"/>
        </w:rPr>
        <w:t>with a</w:t>
      </w:r>
      <w:r>
        <w:rPr>
          <w:lang w:val="en-US"/>
        </w:rPr>
        <w:t xml:space="preserve"> </w:t>
      </w:r>
      <w:r w:rsidRPr="00A86A2C">
        <w:rPr>
          <w:lang w:val="en-US"/>
        </w:rPr>
        <w:t xml:space="preserve">contractual obligation to transfer all or part of the </w:t>
      </w:r>
      <w:r>
        <w:rPr>
          <w:lang w:val="en-US"/>
        </w:rPr>
        <w:t>w</w:t>
      </w:r>
      <w:r w:rsidRPr="00A86A2C">
        <w:rPr>
          <w:lang w:val="en-US"/>
        </w:rPr>
        <w:t xml:space="preserve">arrants back to the </w:t>
      </w:r>
      <w:r>
        <w:rPr>
          <w:lang w:val="en-US"/>
        </w:rPr>
        <w:t xml:space="preserve">Group. The reversed vesting schedule will have a one-year cliff according to which 1/3 of the warrants will be vested after 12 months. After the cliff, the remaining 2/3 of the warrants will vest in equal instalments each quarter until the three-year vesting period is over. </w:t>
      </w:r>
      <w:r>
        <w:rPr>
          <w:rFonts w:asciiTheme="minorHAnsi" w:hAnsiTheme="minorHAnsi" w:cs="Arial"/>
          <w:bCs/>
          <w:szCs w:val="24"/>
          <w:lang w:val="en-GB"/>
        </w:rPr>
        <w:t>In general terms</w:t>
      </w:r>
      <w:r>
        <w:rPr>
          <w:lang w:val="en-US"/>
        </w:rPr>
        <w:t>, Participants acquiring warrants against payment may keep vested (but not unvested) warrants in the event of so-called good leaver situations whilst all warrants (vested as well as unvested) are to be transferred back to the Group in the event of so-called bad leaver situations against payment by the Group of no more than the market value of the warrants at the relevant time (or less, if so decided by the board of directors in the company). In respect of Participants allocated warrants free-of-charge and in the event that the Participant leaves the Group (for whatever reason), all unvested (but not vested) warrants shall be automatically forfeited and transferred back to the Group (without any consideration being payable by the Group).</w:t>
      </w:r>
    </w:p>
    <w:p w14:paraId="4F14B641" w14:textId="77777777" w:rsidR="000006DD" w:rsidRDefault="000006DD" w:rsidP="000006DD">
      <w:pPr>
        <w:rPr>
          <w:rFonts w:asciiTheme="minorHAnsi" w:hAnsiTheme="minorHAnsi" w:cs="Arial"/>
          <w:bCs/>
          <w:szCs w:val="24"/>
          <w:lang w:val="en-GB"/>
        </w:rPr>
      </w:pPr>
      <w:r w:rsidRPr="00BF119F">
        <w:rPr>
          <w:rFonts w:asciiTheme="minorHAnsi" w:hAnsiTheme="minorHAnsi" w:cs="Arial"/>
          <w:bCs/>
          <w:szCs w:val="24"/>
          <w:lang w:val="en-GB"/>
        </w:rPr>
        <w:t>Each warrant shall entitle the warrant holder to subscribe for one (1) new share in the company, as adjusted</w:t>
      </w:r>
      <w:r>
        <w:rPr>
          <w:rFonts w:asciiTheme="minorHAnsi" w:hAnsiTheme="minorHAnsi" w:cs="Arial"/>
          <w:bCs/>
          <w:szCs w:val="24"/>
          <w:lang w:val="en-GB"/>
        </w:rPr>
        <w:t xml:space="preserve"> by the application of the mandatory quotient exercise model (please refer to “Quotient exercise model” below).</w:t>
      </w:r>
    </w:p>
    <w:p w14:paraId="46A73FF1" w14:textId="1A319615" w:rsidR="00DC65B7" w:rsidRDefault="00DC65B7" w:rsidP="000006DD">
      <w:pPr>
        <w:rPr>
          <w:rFonts w:asciiTheme="minorHAnsi" w:hAnsiTheme="minorHAnsi" w:cs="Arial"/>
          <w:bCs/>
          <w:szCs w:val="24"/>
          <w:lang w:val="en-GB"/>
        </w:rPr>
      </w:pPr>
      <w:r w:rsidRPr="003B46CE">
        <w:rPr>
          <w:rFonts w:asciiTheme="minorHAnsi" w:hAnsiTheme="minorHAnsi" w:cs="Arial"/>
          <w:szCs w:val="24"/>
          <w:lang w:val="en-GB"/>
        </w:rPr>
        <w:t xml:space="preserve">The </w:t>
      </w:r>
      <w:r w:rsidRPr="00451002">
        <w:rPr>
          <w:rFonts w:asciiTheme="minorHAnsi" w:hAnsiTheme="minorHAnsi" w:cs="Arial"/>
          <w:szCs w:val="24"/>
          <w:lang w:val="en-GB"/>
        </w:rPr>
        <w:t xml:space="preserve">subscription price per new share is to be determined based on a certain percentage </w:t>
      </w:r>
      <w:r>
        <w:rPr>
          <w:rFonts w:asciiTheme="minorHAnsi" w:hAnsiTheme="minorHAnsi" w:cs="Arial"/>
          <w:szCs w:val="24"/>
          <w:lang w:val="en-GB"/>
        </w:rPr>
        <w:t xml:space="preserve">(160%) </w:t>
      </w:r>
      <w:r w:rsidRPr="003B46CE">
        <w:rPr>
          <w:rFonts w:asciiTheme="minorHAnsi" w:hAnsiTheme="minorHAnsi" w:cs="Arial"/>
          <w:szCs w:val="24"/>
          <w:lang w:val="en-GB"/>
        </w:rPr>
        <w:t xml:space="preserve">of the volume weighted average trading price for the company’s share on Nasdaq First North Growth Market </w:t>
      </w:r>
      <w:r w:rsidRPr="00717DFB">
        <w:rPr>
          <w:rFonts w:asciiTheme="minorHAnsi" w:hAnsiTheme="minorHAnsi" w:cs="Arial"/>
          <w:szCs w:val="24"/>
          <w:lang w:val="en-GB"/>
        </w:rPr>
        <w:t xml:space="preserve">during </w:t>
      </w:r>
      <w:r w:rsidRPr="002917B7">
        <w:rPr>
          <w:rFonts w:asciiTheme="minorHAnsi" w:hAnsiTheme="minorHAnsi" w:cs="Arial"/>
          <w:szCs w:val="24"/>
          <w:lang w:val="en-GB"/>
        </w:rPr>
        <w:t xml:space="preserve">a period of </w:t>
      </w:r>
      <w:r w:rsidR="00A36483">
        <w:rPr>
          <w:rFonts w:asciiTheme="minorHAnsi" w:hAnsiTheme="minorHAnsi" w:cs="Arial"/>
          <w:szCs w:val="24"/>
          <w:lang w:val="en-GB"/>
        </w:rPr>
        <w:t>five (5)</w:t>
      </w:r>
      <w:r w:rsidRPr="002917B7">
        <w:rPr>
          <w:rFonts w:asciiTheme="minorHAnsi" w:hAnsiTheme="minorHAnsi" w:cs="Arial"/>
          <w:szCs w:val="24"/>
          <w:lang w:val="en-GB"/>
        </w:rPr>
        <w:t xml:space="preserve"> trading days before</w:t>
      </w:r>
      <w:r>
        <w:rPr>
          <w:rFonts w:asciiTheme="minorHAnsi" w:hAnsiTheme="minorHAnsi" w:cs="Arial"/>
          <w:szCs w:val="24"/>
          <w:lang w:val="en-GB"/>
        </w:rPr>
        <w:t xml:space="preserve"> </w:t>
      </w:r>
      <w:r w:rsidRPr="002917B7">
        <w:rPr>
          <w:rFonts w:asciiTheme="minorHAnsi" w:hAnsiTheme="minorHAnsi" w:cs="Arial"/>
          <w:szCs w:val="24"/>
          <w:lang w:val="en-GB"/>
        </w:rPr>
        <w:t xml:space="preserve">the </w:t>
      </w:r>
      <w:r>
        <w:rPr>
          <w:rFonts w:asciiTheme="minorHAnsi" w:hAnsiTheme="minorHAnsi" w:cs="Arial"/>
          <w:szCs w:val="24"/>
          <w:lang w:val="en-GB"/>
        </w:rPr>
        <w:t xml:space="preserve">annual general </w:t>
      </w:r>
      <w:r w:rsidRPr="000143DB">
        <w:rPr>
          <w:rFonts w:asciiTheme="minorHAnsi" w:hAnsiTheme="minorHAnsi" w:cs="Arial"/>
          <w:szCs w:val="24"/>
          <w:lang w:val="en-GB"/>
        </w:rPr>
        <w:t>meeting to be held on 9 June 2026</w:t>
      </w:r>
      <w:r w:rsidRPr="00717DFB">
        <w:rPr>
          <w:rFonts w:asciiTheme="minorHAnsi" w:hAnsiTheme="minorHAnsi" w:cs="Arial"/>
          <w:szCs w:val="24"/>
          <w:lang w:val="en-GB"/>
        </w:rPr>
        <w:t>. More detailed provisions for determining the subscription price are set forth below.</w:t>
      </w:r>
    </w:p>
    <w:p w14:paraId="790D4CEC" w14:textId="62C1F49F" w:rsidR="000006DD" w:rsidRDefault="000006DD" w:rsidP="000006DD">
      <w:pPr>
        <w:rPr>
          <w:rFonts w:asciiTheme="minorHAnsi" w:hAnsiTheme="minorHAnsi" w:cs="Arial"/>
          <w:bCs/>
          <w:szCs w:val="24"/>
          <w:lang w:val="en-GB"/>
        </w:rPr>
      </w:pPr>
      <w:r w:rsidRPr="003B46CE">
        <w:rPr>
          <w:rFonts w:asciiTheme="minorHAnsi" w:hAnsiTheme="minorHAnsi" w:cs="Arial"/>
          <w:bCs/>
          <w:szCs w:val="24"/>
          <w:lang w:val="en-GB"/>
        </w:rPr>
        <w:t xml:space="preserve">The warrants may be exercised for subscription of new shares during the period from and </w:t>
      </w:r>
      <w:r w:rsidRPr="000143DB">
        <w:rPr>
          <w:rFonts w:asciiTheme="minorHAnsi" w:hAnsiTheme="minorHAnsi" w:cs="Arial"/>
          <w:bCs/>
          <w:szCs w:val="24"/>
          <w:lang w:val="en-GB"/>
        </w:rPr>
        <w:t xml:space="preserve">including </w:t>
      </w:r>
      <w:r w:rsidRPr="00E17FFB">
        <w:rPr>
          <w:rFonts w:asciiTheme="minorHAnsi" w:hAnsiTheme="minorHAnsi" w:cs="Arial"/>
          <w:bCs/>
          <w:szCs w:val="24"/>
          <w:lang w:val="en-GB"/>
        </w:rPr>
        <w:t>1 July 2029 until and including 31 December</w:t>
      </w:r>
      <w:r>
        <w:rPr>
          <w:rFonts w:asciiTheme="minorHAnsi" w:hAnsiTheme="minorHAnsi" w:cs="Arial"/>
          <w:bCs/>
          <w:szCs w:val="24"/>
          <w:lang w:val="en-GB"/>
        </w:rPr>
        <w:t xml:space="preserve"> </w:t>
      </w:r>
      <w:r w:rsidRPr="000143DB">
        <w:rPr>
          <w:rFonts w:asciiTheme="minorHAnsi" w:hAnsiTheme="minorHAnsi" w:cs="Arial"/>
          <w:bCs/>
          <w:szCs w:val="24"/>
          <w:lang w:val="en-GB"/>
        </w:rPr>
        <w:t>202</w:t>
      </w:r>
      <w:r>
        <w:rPr>
          <w:rFonts w:asciiTheme="minorHAnsi" w:hAnsiTheme="minorHAnsi" w:cs="Arial"/>
          <w:bCs/>
          <w:szCs w:val="24"/>
          <w:lang w:val="en-GB"/>
        </w:rPr>
        <w:t>9</w:t>
      </w:r>
      <w:r w:rsidRPr="00681311">
        <w:rPr>
          <w:rFonts w:asciiTheme="minorHAnsi" w:hAnsiTheme="minorHAnsi" w:cs="Arial"/>
          <w:bCs/>
          <w:szCs w:val="24"/>
          <w:lang w:val="en-GB"/>
        </w:rPr>
        <w:t>. Subscription</w:t>
      </w:r>
      <w:r w:rsidRPr="003B46CE">
        <w:rPr>
          <w:rFonts w:asciiTheme="minorHAnsi" w:hAnsiTheme="minorHAnsi" w:cs="Arial"/>
          <w:bCs/>
          <w:szCs w:val="24"/>
          <w:lang w:val="en-GB"/>
        </w:rPr>
        <w:t xml:space="preserve"> of new shares may however not take place during so-called closed periods according to the EU Market Abuse Regulation</w:t>
      </w:r>
      <w:r>
        <w:rPr>
          <w:rFonts w:asciiTheme="minorHAnsi" w:hAnsiTheme="minorHAnsi" w:cs="Arial"/>
          <w:bCs/>
          <w:szCs w:val="24"/>
          <w:lang w:val="en-GB"/>
        </w:rPr>
        <w:t xml:space="preserve"> </w:t>
      </w:r>
      <w:r w:rsidRPr="00A10E0B">
        <w:rPr>
          <w:rFonts w:asciiTheme="minorHAnsi" w:hAnsiTheme="minorHAnsi" w:cs="Arial"/>
          <w:bCs/>
          <w:szCs w:val="24"/>
          <w:lang w:val="en-GB"/>
        </w:rPr>
        <w:t>(unless the company approves thereto in respect of Participants not covered by the aforementioned rules at the relevant time or with support of applicable exceptions)</w:t>
      </w:r>
      <w:r w:rsidRPr="003B46CE">
        <w:rPr>
          <w:rFonts w:asciiTheme="minorHAnsi" w:hAnsiTheme="minorHAnsi" w:cs="Arial"/>
          <w:bCs/>
          <w:szCs w:val="24"/>
          <w:lang w:val="en-GB"/>
        </w:rPr>
        <w:t>, or otherwise in breach of re</w:t>
      </w:r>
      <w:r>
        <w:rPr>
          <w:rFonts w:asciiTheme="minorHAnsi" w:hAnsiTheme="minorHAnsi" w:cs="Arial"/>
          <w:bCs/>
          <w:szCs w:val="24"/>
          <w:lang w:val="en-GB"/>
        </w:rPr>
        <w:t>levant insider rules and regula</w:t>
      </w:r>
      <w:r w:rsidRPr="003B46CE">
        <w:rPr>
          <w:rFonts w:asciiTheme="minorHAnsi" w:hAnsiTheme="minorHAnsi" w:cs="Arial"/>
          <w:bCs/>
          <w:szCs w:val="24"/>
          <w:lang w:val="en-GB"/>
        </w:rPr>
        <w:t xml:space="preserve">tions (including the company’s </w:t>
      </w:r>
      <w:r w:rsidRPr="00E17FFB">
        <w:rPr>
          <w:rFonts w:asciiTheme="minorHAnsi" w:hAnsiTheme="minorHAnsi" w:cs="Arial"/>
          <w:bCs/>
          <w:szCs w:val="24"/>
          <w:lang w:val="en-GB"/>
        </w:rPr>
        <w:t xml:space="preserve">internal guidelines </w:t>
      </w:r>
      <w:r w:rsidRPr="00E17FFB">
        <w:rPr>
          <w:rFonts w:asciiTheme="minorHAnsi" w:hAnsiTheme="minorHAnsi" w:cs="Arial"/>
          <w:bCs/>
          <w:szCs w:val="24"/>
          <w:lang w:val="en-GB"/>
        </w:rPr>
        <w:lastRenderedPageBreak/>
        <w:t>in this respect). Warrants that have not been exercised for subscription of new shares by 31 December 2029 shall lapse.</w:t>
      </w:r>
    </w:p>
    <w:p w14:paraId="0EC02D0B" w14:textId="303FA5A5" w:rsidR="00DC65B7" w:rsidRDefault="00DC65B7" w:rsidP="000006DD">
      <w:pPr>
        <w:rPr>
          <w:rFonts w:asciiTheme="minorHAnsi" w:hAnsiTheme="minorHAnsi" w:cs="Arial"/>
          <w:bCs/>
          <w:i/>
          <w:szCs w:val="24"/>
          <w:lang w:val="en-GB"/>
        </w:rPr>
      </w:pPr>
      <w:r w:rsidRPr="00FA4DBA">
        <w:rPr>
          <w:rFonts w:asciiTheme="minorHAnsi" w:hAnsiTheme="minorHAnsi" w:cs="Arial"/>
          <w:b/>
          <w:i/>
          <w:szCs w:val="24"/>
          <w:lang w:val="en-GB"/>
        </w:rPr>
        <w:t>Support for participatio</w:t>
      </w:r>
      <w:r>
        <w:rPr>
          <w:rFonts w:asciiTheme="minorHAnsi" w:hAnsiTheme="minorHAnsi" w:cs="Arial"/>
          <w:b/>
          <w:i/>
          <w:szCs w:val="24"/>
          <w:lang w:val="en-GB"/>
        </w:rPr>
        <w:t>n</w:t>
      </w:r>
    </w:p>
    <w:p w14:paraId="4CE08DE6" w14:textId="39F89847" w:rsidR="00950556" w:rsidRDefault="00950556" w:rsidP="000006DD">
      <w:pPr>
        <w:rPr>
          <w:rFonts w:asciiTheme="minorHAnsi" w:hAnsiTheme="minorHAnsi" w:cs="Arial"/>
          <w:bCs/>
          <w:szCs w:val="24"/>
          <w:lang w:val="en-GB"/>
        </w:rPr>
      </w:pPr>
      <w:r w:rsidRPr="002917B7">
        <w:rPr>
          <w:rFonts w:asciiTheme="minorHAnsi" w:hAnsiTheme="minorHAnsi" w:cs="Arial"/>
          <w:szCs w:val="24"/>
          <w:lang w:val="en-GB"/>
        </w:rPr>
        <w:t xml:space="preserve">The LTIP Company or another company in the Group shall be allowed to support participation through offering a cash compensation corresponding to </w:t>
      </w:r>
      <w:r>
        <w:rPr>
          <w:rFonts w:asciiTheme="minorHAnsi" w:hAnsiTheme="minorHAnsi" w:cs="Arial"/>
          <w:szCs w:val="24"/>
          <w:lang w:val="en-GB"/>
        </w:rPr>
        <w:t xml:space="preserve">50 </w:t>
      </w:r>
      <w:r w:rsidRPr="002917B7">
        <w:rPr>
          <w:rFonts w:asciiTheme="minorHAnsi" w:hAnsiTheme="minorHAnsi" w:cs="Arial"/>
          <w:szCs w:val="24"/>
          <w:lang w:val="en-GB"/>
        </w:rPr>
        <w:t>percent of the amount that a Participant in the incentive programme shall pay for the warrants</w:t>
      </w:r>
      <w:r>
        <w:rPr>
          <w:rFonts w:asciiTheme="minorHAnsi" w:hAnsiTheme="minorHAnsi" w:cs="Arial"/>
          <w:szCs w:val="24"/>
          <w:lang w:val="en-GB"/>
        </w:rPr>
        <w:t xml:space="preserve"> (as applicable)</w:t>
      </w:r>
      <w:r w:rsidRPr="002917B7">
        <w:rPr>
          <w:rFonts w:asciiTheme="minorHAnsi" w:hAnsiTheme="minorHAnsi" w:cs="Arial"/>
          <w:szCs w:val="24"/>
          <w:lang w:val="en-GB"/>
        </w:rPr>
        <w:t>.</w:t>
      </w:r>
      <w:r w:rsidR="00ED3EEE">
        <w:rPr>
          <w:rFonts w:asciiTheme="minorHAnsi" w:hAnsiTheme="minorHAnsi" w:cs="Arial"/>
          <w:szCs w:val="24"/>
          <w:lang w:val="en-GB"/>
        </w:rPr>
        <w:t xml:space="preserve"> </w:t>
      </w:r>
      <w:r w:rsidRPr="002917B7">
        <w:rPr>
          <w:rFonts w:asciiTheme="minorHAnsi" w:hAnsiTheme="minorHAnsi" w:cs="Arial"/>
          <w:szCs w:val="24"/>
          <w:lang w:val="en-GB"/>
        </w:rPr>
        <w:t>The cash compensation will be taxable according to applicable tax regulations (please refer to “Costs, dilution, etc.” below for more information)</w:t>
      </w:r>
      <w:r w:rsidRPr="00B05F92">
        <w:rPr>
          <w:rFonts w:asciiTheme="minorHAnsi" w:hAnsiTheme="minorHAnsi" w:cs="Arial"/>
          <w:szCs w:val="24"/>
          <w:lang w:val="en-GB"/>
        </w:rPr>
        <w:t>.</w:t>
      </w:r>
    </w:p>
    <w:p w14:paraId="45F7C9D7" w14:textId="75A9AC18" w:rsidR="00950556" w:rsidRDefault="00950556" w:rsidP="000006DD">
      <w:pPr>
        <w:rPr>
          <w:rFonts w:asciiTheme="minorHAnsi" w:hAnsiTheme="minorHAnsi" w:cs="Arial"/>
          <w:bCs/>
          <w:szCs w:val="24"/>
          <w:lang w:val="en-GB"/>
        </w:rPr>
      </w:pPr>
      <w:r>
        <w:rPr>
          <w:rFonts w:asciiTheme="minorHAnsi" w:hAnsiTheme="minorHAnsi" w:cs="Arial"/>
          <w:szCs w:val="24"/>
          <w:lang w:val="en-GB"/>
        </w:rPr>
        <w:t>In addition, t</w:t>
      </w:r>
      <w:r w:rsidRPr="002917B7">
        <w:rPr>
          <w:rFonts w:asciiTheme="minorHAnsi" w:hAnsiTheme="minorHAnsi" w:cs="Arial"/>
          <w:szCs w:val="24"/>
          <w:lang w:val="en-GB"/>
        </w:rPr>
        <w:t xml:space="preserve">he LTIP Company or another company in the Group shall be allowed to offer re-payment of an amount corresponding to not more than </w:t>
      </w:r>
      <w:r>
        <w:rPr>
          <w:rFonts w:asciiTheme="minorHAnsi" w:hAnsiTheme="minorHAnsi" w:cs="Arial"/>
          <w:szCs w:val="24"/>
          <w:lang w:val="en-GB"/>
        </w:rPr>
        <w:t>50</w:t>
      </w:r>
      <w:r w:rsidRPr="002917B7">
        <w:rPr>
          <w:rFonts w:asciiTheme="minorHAnsi" w:hAnsiTheme="minorHAnsi" w:cs="Arial"/>
          <w:szCs w:val="24"/>
          <w:lang w:val="en-GB"/>
        </w:rPr>
        <w:t xml:space="preserve"> percent of the amount (net of tax) that a Participant in the incentive programme has paid for the warrants</w:t>
      </w:r>
      <w:r>
        <w:rPr>
          <w:rFonts w:asciiTheme="minorHAnsi" w:hAnsiTheme="minorHAnsi" w:cs="Arial"/>
          <w:szCs w:val="24"/>
          <w:lang w:val="en-GB"/>
        </w:rPr>
        <w:t xml:space="preserve"> (as applicable)</w:t>
      </w:r>
      <w:r w:rsidRPr="002917B7">
        <w:rPr>
          <w:rFonts w:asciiTheme="minorHAnsi" w:hAnsiTheme="minorHAnsi" w:cs="Arial"/>
          <w:szCs w:val="24"/>
          <w:lang w:val="en-GB"/>
        </w:rPr>
        <w:t>. Such repayment may only be offered if the market value of the company’s share, during the period under which the warrants may be exercised, is lower than the sum of the amount paid per warrant and the subscription price per new share. Repayment shall further be conditional upon continued employment or assignment (as applicable).</w:t>
      </w:r>
      <w:r w:rsidR="00ED3EEE" w:rsidRPr="002917B7">
        <w:rPr>
          <w:rFonts w:asciiTheme="minorHAnsi" w:hAnsiTheme="minorHAnsi" w:cs="Arial"/>
          <w:szCs w:val="24"/>
          <w:lang w:val="en-GB"/>
        </w:rPr>
        <w:t xml:space="preserve"> </w:t>
      </w:r>
      <w:r w:rsidR="009E0C3E">
        <w:rPr>
          <w:rFonts w:asciiTheme="minorHAnsi" w:hAnsiTheme="minorHAnsi" w:cs="Arial"/>
          <w:szCs w:val="24"/>
          <w:lang w:val="en-GB"/>
        </w:rPr>
        <w:t>T</w:t>
      </w:r>
      <w:r w:rsidRPr="002917B7">
        <w:rPr>
          <w:rFonts w:asciiTheme="minorHAnsi" w:hAnsiTheme="minorHAnsi" w:cs="Arial"/>
          <w:szCs w:val="24"/>
          <w:lang w:val="en-GB"/>
        </w:rPr>
        <w:t>he board of directors shall have the right to reduce the amount or decide that no repayment is to be made if not deemed justified in the light of the company’s financial position. The repayment will be taxable according to applicable tax regulations (please refer to “Costs, dilution, etc.” below for more information).</w:t>
      </w:r>
    </w:p>
    <w:p w14:paraId="2527E679" w14:textId="77777777" w:rsidR="000006DD" w:rsidRPr="00EF625A" w:rsidRDefault="000006DD" w:rsidP="000006DD">
      <w:pPr>
        <w:rPr>
          <w:rFonts w:asciiTheme="minorHAnsi" w:hAnsiTheme="minorHAnsi" w:cs="Arial"/>
          <w:b/>
          <w:i/>
          <w:szCs w:val="24"/>
          <w:lang w:val="en-GB"/>
        </w:rPr>
      </w:pPr>
      <w:r>
        <w:rPr>
          <w:rFonts w:asciiTheme="minorHAnsi" w:hAnsiTheme="minorHAnsi" w:cs="Arial"/>
          <w:b/>
          <w:i/>
          <w:szCs w:val="24"/>
          <w:lang w:val="en-GB"/>
        </w:rPr>
        <w:t>Authorisation to repurchase warrants</w:t>
      </w:r>
    </w:p>
    <w:p w14:paraId="06C16A68" w14:textId="77777777" w:rsidR="000006DD" w:rsidRPr="00D65EBF" w:rsidRDefault="000006DD" w:rsidP="000006DD">
      <w:pPr>
        <w:rPr>
          <w:rFonts w:asciiTheme="minorHAnsi" w:hAnsiTheme="minorHAnsi" w:cs="Arial"/>
          <w:bCs/>
          <w:szCs w:val="24"/>
          <w:lang w:val="en-GB"/>
        </w:rPr>
      </w:pPr>
      <w:r w:rsidRPr="00874D09">
        <w:rPr>
          <w:lang w:val="en-GB"/>
        </w:rPr>
        <w:t>If deemed appropriate by the board of directors of the company, taking into account the overall intention with the incentive programme and provided that it is also deemed to be in the best interest of and to the benefit of the company and its shareholders, the LTIP Company or another company in the Group shall be allowed to repurchase warrants from Participants (in addition to any repurchase(s) allowed pursuant to the terms of the Warrant Agreement) against payment of a purchase price corresponding to the market value</w:t>
      </w:r>
      <w:r>
        <w:rPr>
          <w:lang w:val="en-GB"/>
        </w:rPr>
        <w:t xml:space="preserve"> (or the acquisition cost, if lower than the market value, if so decided by the board of directors)</w:t>
      </w:r>
      <w:r w:rsidRPr="00874D09">
        <w:rPr>
          <w:lang w:val="en-GB"/>
        </w:rPr>
        <w:t xml:space="preserve"> of the warrants at the time of such repurchase offer.</w:t>
      </w:r>
    </w:p>
    <w:p w14:paraId="451BBEF8" w14:textId="77777777" w:rsidR="000006DD" w:rsidRPr="00FA4DBA" w:rsidRDefault="000006DD" w:rsidP="000006DD">
      <w:pPr>
        <w:rPr>
          <w:rFonts w:asciiTheme="minorHAnsi" w:hAnsiTheme="minorHAnsi" w:cs="Arial"/>
          <w:b/>
          <w:i/>
          <w:szCs w:val="24"/>
          <w:lang w:val="en-GB"/>
        </w:rPr>
      </w:pPr>
      <w:r w:rsidRPr="00FA4DBA">
        <w:rPr>
          <w:rFonts w:asciiTheme="minorHAnsi" w:hAnsiTheme="minorHAnsi" w:cs="Arial"/>
          <w:b/>
          <w:i/>
          <w:szCs w:val="24"/>
          <w:lang w:val="en-GB"/>
        </w:rPr>
        <w:t xml:space="preserve">Existing share related incentive programmes </w:t>
      </w:r>
    </w:p>
    <w:p w14:paraId="547A09DB" w14:textId="42129F7A" w:rsidR="000006DD" w:rsidRDefault="000006DD" w:rsidP="000006DD">
      <w:pPr>
        <w:rPr>
          <w:rFonts w:asciiTheme="minorHAnsi" w:hAnsiTheme="minorHAnsi" w:cs="Arial"/>
          <w:bCs/>
          <w:szCs w:val="24"/>
          <w:lang w:val="en-GB"/>
        </w:rPr>
      </w:pPr>
      <w:r w:rsidRPr="003B46CE">
        <w:rPr>
          <w:rFonts w:asciiTheme="minorHAnsi" w:hAnsiTheme="minorHAnsi" w:cs="Arial"/>
          <w:bCs/>
          <w:szCs w:val="24"/>
          <w:lang w:val="en-GB"/>
        </w:rPr>
        <w:t xml:space="preserve">As of today, there are </w:t>
      </w:r>
      <w:r>
        <w:rPr>
          <w:rFonts w:asciiTheme="minorHAnsi" w:hAnsiTheme="minorHAnsi" w:cs="Arial"/>
          <w:bCs/>
          <w:szCs w:val="24"/>
          <w:lang w:val="en-GB"/>
        </w:rPr>
        <w:t>two</w:t>
      </w:r>
      <w:r w:rsidRPr="003B46CE">
        <w:rPr>
          <w:rFonts w:asciiTheme="minorHAnsi" w:hAnsiTheme="minorHAnsi" w:cs="Arial"/>
          <w:bCs/>
          <w:szCs w:val="24"/>
          <w:lang w:val="en-GB"/>
        </w:rPr>
        <w:t xml:space="preserve"> different share related incentive programmes for employees and contractors </w:t>
      </w:r>
      <w:r>
        <w:rPr>
          <w:rFonts w:asciiTheme="minorHAnsi" w:hAnsiTheme="minorHAnsi" w:cs="Arial"/>
          <w:bCs/>
          <w:szCs w:val="24"/>
          <w:lang w:val="en-GB"/>
        </w:rPr>
        <w:t>consisting of</w:t>
      </w:r>
      <w:r w:rsidRPr="003B46CE">
        <w:rPr>
          <w:rFonts w:asciiTheme="minorHAnsi" w:hAnsiTheme="minorHAnsi" w:cs="Arial"/>
          <w:bCs/>
          <w:szCs w:val="24"/>
          <w:lang w:val="en-GB"/>
        </w:rPr>
        <w:t xml:space="preserve"> </w:t>
      </w:r>
      <w:r>
        <w:rPr>
          <w:rFonts w:asciiTheme="minorHAnsi" w:hAnsiTheme="minorHAnsi" w:cs="Arial"/>
          <w:bCs/>
          <w:szCs w:val="24"/>
          <w:lang w:val="en-GB"/>
        </w:rPr>
        <w:t>one</w:t>
      </w:r>
      <w:r w:rsidRPr="003B46CE">
        <w:rPr>
          <w:rFonts w:asciiTheme="minorHAnsi" w:hAnsiTheme="minorHAnsi" w:cs="Arial"/>
          <w:bCs/>
          <w:szCs w:val="24"/>
          <w:lang w:val="en-GB"/>
        </w:rPr>
        <w:t xml:space="preserve"> warrant programm</w:t>
      </w:r>
      <w:r>
        <w:rPr>
          <w:rFonts w:asciiTheme="minorHAnsi" w:hAnsiTheme="minorHAnsi" w:cs="Arial"/>
          <w:bCs/>
          <w:szCs w:val="24"/>
          <w:lang w:val="en-GB"/>
        </w:rPr>
        <w:t>e</w:t>
      </w:r>
      <w:r w:rsidRPr="003B46CE">
        <w:rPr>
          <w:rFonts w:asciiTheme="minorHAnsi" w:hAnsiTheme="minorHAnsi" w:cs="Arial"/>
          <w:bCs/>
          <w:szCs w:val="24"/>
          <w:lang w:val="en-GB"/>
        </w:rPr>
        <w:t xml:space="preserve"> from 20</w:t>
      </w:r>
      <w:r>
        <w:rPr>
          <w:rFonts w:asciiTheme="minorHAnsi" w:hAnsiTheme="minorHAnsi" w:cs="Arial"/>
          <w:bCs/>
          <w:szCs w:val="24"/>
          <w:lang w:val="en-GB"/>
        </w:rPr>
        <w:t>24 (Warrant programme 2024/2028:1) and one warrant programme from 2025 (Warrant programme 2025/2028:1)</w:t>
      </w:r>
      <w:r w:rsidRPr="003B46CE">
        <w:rPr>
          <w:rFonts w:asciiTheme="minorHAnsi" w:hAnsiTheme="minorHAnsi" w:cs="Arial"/>
          <w:bCs/>
          <w:szCs w:val="24"/>
          <w:lang w:val="en-GB"/>
        </w:rPr>
        <w:t xml:space="preserve">, </w:t>
      </w:r>
      <w:r>
        <w:rPr>
          <w:rFonts w:asciiTheme="minorHAnsi" w:hAnsiTheme="minorHAnsi" w:cs="Arial"/>
          <w:bCs/>
          <w:szCs w:val="24"/>
          <w:lang w:val="en-GB"/>
        </w:rPr>
        <w:t xml:space="preserve">both </w:t>
      </w:r>
      <w:r w:rsidRPr="003B46CE">
        <w:rPr>
          <w:rFonts w:asciiTheme="minorHAnsi" w:hAnsiTheme="minorHAnsi" w:cs="Arial"/>
          <w:bCs/>
          <w:szCs w:val="24"/>
          <w:lang w:val="en-GB"/>
        </w:rPr>
        <w:t xml:space="preserve">expiring in </w:t>
      </w:r>
      <w:r>
        <w:rPr>
          <w:rFonts w:asciiTheme="minorHAnsi" w:hAnsiTheme="minorHAnsi" w:cs="Arial"/>
          <w:bCs/>
          <w:szCs w:val="24"/>
          <w:lang w:val="en-GB"/>
        </w:rPr>
        <w:t>2028, of which the warrant programme from 2025 has not yet been utilised and is proposed to be cancelled and replaced by the Warrant programme 2026/2029:1 proposed herein</w:t>
      </w:r>
      <w:r w:rsidRPr="003B46CE">
        <w:rPr>
          <w:rFonts w:asciiTheme="minorHAnsi" w:hAnsiTheme="minorHAnsi" w:cs="Arial"/>
          <w:bCs/>
          <w:szCs w:val="24"/>
          <w:lang w:val="en-GB"/>
        </w:rPr>
        <w:t xml:space="preserve">. In addition, there </w:t>
      </w:r>
      <w:r>
        <w:rPr>
          <w:rFonts w:asciiTheme="minorHAnsi" w:hAnsiTheme="minorHAnsi" w:cs="Arial"/>
          <w:bCs/>
          <w:szCs w:val="24"/>
          <w:lang w:val="en-GB"/>
        </w:rPr>
        <w:t>is</w:t>
      </w:r>
      <w:r w:rsidRPr="003B46CE">
        <w:rPr>
          <w:rFonts w:asciiTheme="minorHAnsi" w:hAnsiTheme="minorHAnsi" w:cs="Arial"/>
          <w:bCs/>
          <w:szCs w:val="24"/>
          <w:lang w:val="en-GB"/>
        </w:rPr>
        <w:t xml:space="preserve"> </w:t>
      </w:r>
      <w:r>
        <w:rPr>
          <w:rFonts w:asciiTheme="minorHAnsi" w:hAnsiTheme="minorHAnsi" w:cs="Arial"/>
          <w:bCs/>
          <w:szCs w:val="24"/>
          <w:lang w:val="en-GB"/>
        </w:rPr>
        <w:t xml:space="preserve">one </w:t>
      </w:r>
      <w:r w:rsidRPr="003B46CE">
        <w:rPr>
          <w:rFonts w:asciiTheme="minorHAnsi" w:hAnsiTheme="minorHAnsi" w:cs="Arial"/>
          <w:bCs/>
          <w:szCs w:val="24"/>
          <w:lang w:val="en-GB"/>
        </w:rPr>
        <w:t>share related incentive programme for board members</w:t>
      </w:r>
      <w:r>
        <w:rPr>
          <w:rFonts w:asciiTheme="minorHAnsi" w:hAnsiTheme="minorHAnsi" w:cs="Arial"/>
          <w:bCs/>
          <w:szCs w:val="24"/>
          <w:lang w:val="en-GB"/>
        </w:rPr>
        <w:t xml:space="preserve"> consisting of</w:t>
      </w:r>
      <w:r w:rsidRPr="003B46CE">
        <w:rPr>
          <w:rFonts w:asciiTheme="minorHAnsi" w:hAnsiTheme="minorHAnsi" w:cs="Arial"/>
          <w:bCs/>
          <w:szCs w:val="24"/>
          <w:lang w:val="en-GB"/>
        </w:rPr>
        <w:t xml:space="preserve"> </w:t>
      </w:r>
      <w:r>
        <w:rPr>
          <w:rFonts w:asciiTheme="minorHAnsi" w:hAnsiTheme="minorHAnsi" w:cs="Arial"/>
          <w:bCs/>
          <w:szCs w:val="24"/>
          <w:lang w:val="en-GB"/>
        </w:rPr>
        <w:t>a</w:t>
      </w:r>
      <w:r w:rsidRPr="003B46CE">
        <w:rPr>
          <w:rFonts w:asciiTheme="minorHAnsi" w:hAnsiTheme="minorHAnsi" w:cs="Arial"/>
          <w:bCs/>
          <w:szCs w:val="24"/>
          <w:lang w:val="en-GB"/>
        </w:rPr>
        <w:t xml:space="preserve"> warrant programme fro</w:t>
      </w:r>
      <w:r>
        <w:rPr>
          <w:rFonts w:asciiTheme="minorHAnsi" w:hAnsiTheme="minorHAnsi" w:cs="Arial"/>
          <w:bCs/>
          <w:szCs w:val="24"/>
          <w:lang w:val="en-GB"/>
        </w:rPr>
        <w:t>m</w:t>
      </w:r>
      <w:r w:rsidRPr="003B46CE">
        <w:rPr>
          <w:rFonts w:asciiTheme="minorHAnsi" w:hAnsiTheme="minorHAnsi" w:cs="Arial"/>
          <w:bCs/>
          <w:szCs w:val="24"/>
          <w:lang w:val="en-GB"/>
        </w:rPr>
        <w:t xml:space="preserve"> 20</w:t>
      </w:r>
      <w:r>
        <w:rPr>
          <w:rFonts w:asciiTheme="minorHAnsi" w:hAnsiTheme="minorHAnsi" w:cs="Arial"/>
          <w:bCs/>
          <w:szCs w:val="24"/>
          <w:lang w:val="en-GB"/>
        </w:rPr>
        <w:t xml:space="preserve">24 (Warrant programme 2024/2028:2), </w:t>
      </w:r>
      <w:r w:rsidRPr="003B46CE">
        <w:rPr>
          <w:rFonts w:asciiTheme="minorHAnsi" w:hAnsiTheme="minorHAnsi" w:cs="Arial"/>
          <w:bCs/>
          <w:szCs w:val="24"/>
          <w:lang w:val="en-GB"/>
        </w:rPr>
        <w:t xml:space="preserve">expiring in </w:t>
      </w:r>
      <w:r>
        <w:rPr>
          <w:rFonts w:asciiTheme="minorHAnsi" w:hAnsiTheme="minorHAnsi" w:cs="Arial"/>
          <w:bCs/>
          <w:szCs w:val="24"/>
          <w:lang w:val="en-GB"/>
        </w:rPr>
        <w:t>2028.</w:t>
      </w:r>
      <w:r w:rsidRPr="003B46CE">
        <w:rPr>
          <w:rFonts w:asciiTheme="minorHAnsi" w:hAnsiTheme="minorHAnsi" w:cs="Arial"/>
          <w:bCs/>
          <w:szCs w:val="24"/>
          <w:lang w:val="en-GB"/>
        </w:rPr>
        <w:t xml:space="preserve"> </w:t>
      </w:r>
    </w:p>
    <w:p w14:paraId="68D907A0" w14:textId="77777777" w:rsidR="000006DD" w:rsidRDefault="000006DD" w:rsidP="000006DD">
      <w:pPr>
        <w:rPr>
          <w:rFonts w:asciiTheme="minorHAnsi" w:hAnsiTheme="minorHAnsi" w:cs="Arial"/>
          <w:bCs/>
          <w:szCs w:val="24"/>
          <w:lang w:val="en-GB"/>
        </w:rPr>
      </w:pPr>
      <w:r>
        <w:rPr>
          <w:rFonts w:asciiTheme="minorHAnsi" w:hAnsiTheme="minorHAnsi" w:cs="Arial"/>
          <w:bCs/>
          <w:szCs w:val="24"/>
          <w:lang w:val="en-GB"/>
        </w:rPr>
        <w:t>The table below sets forth the total number of warrants outstanding and held by participants as of today in the respective programmes from 2024 and 2025 as well as the number of new shares in the company in the event such warrants were to be exercised</w:t>
      </w:r>
      <w:r w:rsidRPr="003B46CE">
        <w:rPr>
          <w:rFonts w:asciiTheme="minorHAnsi" w:hAnsiTheme="minorHAnsi" w:cs="Arial"/>
          <w:bCs/>
          <w:szCs w:val="24"/>
          <w:lang w:val="en-GB"/>
        </w:rPr>
        <w:t>.</w:t>
      </w:r>
      <w:r>
        <w:rPr>
          <w:rFonts w:asciiTheme="minorHAnsi" w:hAnsiTheme="minorHAnsi" w:cs="Arial"/>
          <w:bCs/>
          <w:szCs w:val="24"/>
          <w:lang w:val="en-GB"/>
        </w:rPr>
        <w:t xml:space="preserve"> </w:t>
      </w:r>
    </w:p>
    <w:p w14:paraId="690662A2" w14:textId="77777777" w:rsidR="000006DD" w:rsidRDefault="000006DD" w:rsidP="000006DD">
      <w:pPr>
        <w:rPr>
          <w:rFonts w:asciiTheme="minorHAnsi" w:hAnsiTheme="minorHAnsi" w:cs="Arial"/>
          <w:bCs/>
          <w:szCs w:val="24"/>
          <w:lang w:val="en-GB"/>
        </w:rPr>
      </w:pPr>
    </w:p>
    <w:tbl>
      <w:tblPr>
        <w:tblStyle w:val="Tabellrutnt"/>
        <w:tblW w:w="0" w:type="auto"/>
        <w:tblInd w:w="-34" w:type="dxa"/>
        <w:tblLook w:val="04A0" w:firstRow="1" w:lastRow="0" w:firstColumn="1" w:lastColumn="0" w:noHBand="0" w:noVBand="1"/>
      </w:tblPr>
      <w:tblGrid>
        <w:gridCol w:w="1865"/>
        <w:gridCol w:w="1899"/>
        <w:gridCol w:w="2186"/>
        <w:gridCol w:w="1324"/>
        <w:gridCol w:w="1537"/>
      </w:tblGrid>
      <w:tr w:rsidR="000006DD" w:rsidRPr="00883E54" w14:paraId="53E6C5EF" w14:textId="77777777" w:rsidTr="00682271">
        <w:tc>
          <w:tcPr>
            <w:tcW w:w="1865" w:type="dxa"/>
          </w:tcPr>
          <w:p w14:paraId="3502D511" w14:textId="77777777" w:rsidR="000006DD" w:rsidRPr="00883E54" w:rsidRDefault="000006DD" w:rsidP="00682271">
            <w:pPr>
              <w:spacing w:before="0" w:after="120" w:line="240" w:lineRule="auto"/>
              <w:rPr>
                <w:rFonts w:asciiTheme="minorHAnsi" w:hAnsiTheme="minorHAnsi"/>
                <w:iCs/>
                <w:szCs w:val="24"/>
              </w:rPr>
            </w:pPr>
            <w:r w:rsidRPr="00883E54">
              <w:rPr>
                <w:rFonts w:asciiTheme="minorHAnsi" w:hAnsiTheme="minorHAnsi"/>
                <w:b/>
                <w:iCs/>
                <w:szCs w:val="24"/>
              </w:rPr>
              <w:t>Programme</w:t>
            </w:r>
          </w:p>
        </w:tc>
        <w:tc>
          <w:tcPr>
            <w:tcW w:w="1899" w:type="dxa"/>
          </w:tcPr>
          <w:p w14:paraId="48B4BC73" w14:textId="77777777" w:rsidR="000006DD" w:rsidRPr="00883E54" w:rsidRDefault="000006DD" w:rsidP="00682271">
            <w:pPr>
              <w:spacing w:before="0" w:after="120" w:line="240" w:lineRule="auto"/>
              <w:rPr>
                <w:rFonts w:asciiTheme="minorHAnsi" w:hAnsiTheme="minorHAnsi"/>
                <w:b/>
                <w:iCs/>
                <w:szCs w:val="24"/>
                <w:lang w:val="en-GB"/>
              </w:rPr>
            </w:pPr>
            <w:r w:rsidRPr="00883E54">
              <w:rPr>
                <w:rFonts w:asciiTheme="minorHAnsi" w:hAnsiTheme="minorHAnsi"/>
                <w:b/>
                <w:iCs/>
                <w:szCs w:val="24"/>
                <w:lang w:val="en-GB"/>
              </w:rPr>
              <w:t xml:space="preserve">Number of </w:t>
            </w:r>
            <w:r>
              <w:rPr>
                <w:rFonts w:asciiTheme="minorHAnsi" w:hAnsiTheme="minorHAnsi"/>
                <w:b/>
                <w:iCs/>
                <w:szCs w:val="24"/>
                <w:lang w:val="en-GB"/>
              </w:rPr>
              <w:t>warrants</w:t>
            </w:r>
          </w:p>
        </w:tc>
        <w:tc>
          <w:tcPr>
            <w:tcW w:w="2186" w:type="dxa"/>
          </w:tcPr>
          <w:p w14:paraId="58AE685C" w14:textId="77777777" w:rsidR="000006DD" w:rsidRPr="00883E54" w:rsidRDefault="000006DD" w:rsidP="00682271">
            <w:pPr>
              <w:spacing w:before="0" w:after="120" w:line="240" w:lineRule="auto"/>
              <w:rPr>
                <w:rFonts w:asciiTheme="minorHAnsi" w:hAnsiTheme="minorHAnsi"/>
                <w:b/>
                <w:iCs/>
                <w:szCs w:val="24"/>
                <w:lang w:val="en-GB"/>
              </w:rPr>
            </w:pPr>
            <w:r w:rsidRPr="00883E54">
              <w:rPr>
                <w:rFonts w:asciiTheme="minorHAnsi" w:hAnsiTheme="minorHAnsi"/>
                <w:b/>
                <w:iCs/>
                <w:szCs w:val="24"/>
                <w:lang w:val="en-GB"/>
              </w:rPr>
              <w:t>Maximum number of new shares</w:t>
            </w:r>
          </w:p>
        </w:tc>
        <w:tc>
          <w:tcPr>
            <w:tcW w:w="1324" w:type="dxa"/>
          </w:tcPr>
          <w:p w14:paraId="35E6706F" w14:textId="77777777" w:rsidR="000006DD" w:rsidRPr="00883E54" w:rsidRDefault="000006DD" w:rsidP="00682271">
            <w:pPr>
              <w:spacing w:before="0" w:after="120" w:line="240" w:lineRule="auto"/>
              <w:rPr>
                <w:rFonts w:asciiTheme="minorHAnsi" w:hAnsiTheme="minorHAnsi"/>
                <w:b/>
                <w:iCs/>
                <w:szCs w:val="24"/>
                <w:lang w:val="en-GB"/>
              </w:rPr>
            </w:pPr>
            <w:r w:rsidRPr="00883E54">
              <w:rPr>
                <w:rFonts w:asciiTheme="minorHAnsi" w:hAnsiTheme="minorHAnsi"/>
                <w:b/>
                <w:iCs/>
                <w:szCs w:val="24"/>
                <w:lang w:val="en-GB"/>
              </w:rPr>
              <w:t>Price per share</w:t>
            </w:r>
          </w:p>
        </w:tc>
        <w:tc>
          <w:tcPr>
            <w:tcW w:w="1537" w:type="dxa"/>
          </w:tcPr>
          <w:p w14:paraId="64741216" w14:textId="77777777" w:rsidR="000006DD" w:rsidRPr="00883E54" w:rsidRDefault="000006DD" w:rsidP="00682271">
            <w:pPr>
              <w:spacing w:before="0" w:after="120" w:line="240" w:lineRule="auto"/>
              <w:rPr>
                <w:rFonts w:asciiTheme="minorHAnsi" w:hAnsiTheme="minorHAnsi"/>
                <w:b/>
                <w:iCs/>
                <w:szCs w:val="24"/>
                <w:lang w:val="en-GB"/>
              </w:rPr>
            </w:pPr>
            <w:r w:rsidRPr="00883E54">
              <w:rPr>
                <w:rFonts w:asciiTheme="minorHAnsi" w:hAnsiTheme="minorHAnsi"/>
                <w:b/>
                <w:iCs/>
                <w:szCs w:val="24"/>
                <w:lang w:val="en-GB"/>
              </w:rPr>
              <w:t>Exercise period</w:t>
            </w:r>
          </w:p>
        </w:tc>
      </w:tr>
      <w:tr w:rsidR="00ED3EEE" w:rsidRPr="00883E54" w14:paraId="25101BA7" w14:textId="77777777" w:rsidTr="00682271">
        <w:tc>
          <w:tcPr>
            <w:tcW w:w="1865" w:type="dxa"/>
          </w:tcPr>
          <w:p w14:paraId="574449E6" w14:textId="77777777" w:rsidR="00ED3EEE" w:rsidRPr="00883E54" w:rsidRDefault="00ED3EEE" w:rsidP="00ED3EEE">
            <w:pPr>
              <w:spacing w:before="0" w:after="120" w:line="240" w:lineRule="auto"/>
              <w:rPr>
                <w:rFonts w:asciiTheme="minorHAnsi" w:hAnsiTheme="minorHAnsi"/>
                <w:iCs/>
                <w:szCs w:val="24"/>
                <w:lang w:val="en-GB"/>
              </w:rPr>
            </w:pPr>
            <w:r w:rsidRPr="00883E54">
              <w:rPr>
                <w:rFonts w:asciiTheme="minorHAnsi" w:hAnsiTheme="minorHAnsi"/>
                <w:iCs/>
                <w:szCs w:val="24"/>
                <w:lang w:val="en-GB"/>
              </w:rPr>
              <w:t>Warrant</w:t>
            </w:r>
            <w:r>
              <w:rPr>
                <w:rFonts w:asciiTheme="minorHAnsi" w:hAnsiTheme="minorHAnsi"/>
                <w:iCs/>
                <w:szCs w:val="24"/>
                <w:lang w:val="en-GB"/>
              </w:rPr>
              <w:t xml:space="preserve"> programme</w:t>
            </w:r>
            <w:r w:rsidRPr="00883E54">
              <w:rPr>
                <w:rFonts w:asciiTheme="minorHAnsi" w:hAnsiTheme="minorHAnsi"/>
                <w:iCs/>
                <w:szCs w:val="24"/>
                <w:lang w:val="en-GB"/>
              </w:rPr>
              <w:t xml:space="preserve"> </w:t>
            </w:r>
            <w:r>
              <w:rPr>
                <w:rFonts w:asciiTheme="minorHAnsi" w:hAnsiTheme="minorHAnsi"/>
                <w:iCs/>
                <w:szCs w:val="24"/>
                <w:lang w:val="en-GB"/>
              </w:rPr>
              <w:t>2024/2028:1</w:t>
            </w:r>
          </w:p>
        </w:tc>
        <w:tc>
          <w:tcPr>
            <w:tcW w:w="1899" w:type="dxa"/>
          </w:tcPr>
          <w:p w14:paraId="71D3E1DB" w14:textId="6639BABE" w:rsidR="00ED3EEE" w:rsidRDefault="009E0C3E" w:rsidP="00ED3EEE">
            <w:pPr>
              <w:spacing w:before="0" w:after="120" w:line="240" w:lineRule="auto"/>
              <w:rPr>
                <w:rFonts w:asciiTheme="minorHAnsi" w:eastAsia="Calibri" w:hAnsiTheme="minorHAnsi" w:cs="Calibri"/>
                <w:iCs/>
                <w:szCs w:val="24"/>
              </w:rPr>
            </w:pPr>
            <w:r w:rsidRPr="009E0C3E">
              <w:rPr>
                <w:rFonts w:asciiTheme="minorHAnsi" w:hAnsiTheme="minorHAnsi" w:cs="Arial"/>
                <w:bCs/>
                <w:szCs w:val="24"/>
                <w:lang w:val="en-GB"/>
              </w:rPr>
              <w:t>5</w:t>
            </w:r>
            <w:r>
              <w:rPr>
                <w:rFonts w:asciiTheme="minorHAnsi" w:hAnsiTheme="minorHAnsi" w:cs="Arial"/>
                <w:bCs/>
                <w:szCs w:val="24"/>
                <w:lang w:val="en-GB"/>
              </w:rPr>
              <w:t>,</w:t>
            </w:r>
            <w:r w:rsidRPr="009E0C3E">
              <w:rPr>
                <w:rFonts w:asciiTheme="minorHAnsi" w:hAnsiTheme="minorHAnsi" w:cs="Arial"/>
                <w:bCs/>
                <w:szCs w:val="24"/>
                <w:lang w:val="en-GB"/>
              </w:rPr>
              <w:t>292</w:t>
            </w:r>
            <w:r>
              <w:rPr>
                <w:rFonts w:asciiTheme="minorHAnsi" w:hAnsiTheme="minorHAnsi" w:cs="Arial"/>
                <w:bCs/>
                <w:szCs w:val="24"/>
                <w:lang w:val="en-GB"/>
              </w:rPr>
              <w:t>,</w:t>
            </w:r>
            <w:r w:rsidRPr="009E0C3E">
              <w:rPr>
                <w:rFonts w:asciiTheme="minorHAnsi" w:hAnsiTheme="minorHAnsi" w:cs="Arial"/>
                <w:bCs/>
                <w:szCs w:val="24"/>
                <w:lang w:val="en-GB"/>
              </w:rPr>
              <w:t>950</w:t>
            </w:r>
          </w:p>
        </w:tc>
        <w:tc>
          <w:tcPr>
            <w:tcW w:w="2186" w:type="dxa"/>
          </w:tcPr>
          <w:p w14:paraId="688C7E93" w14:textId="0B9E8C27" w:rsidR="00ED3EEE" w:rsidRDefault="009E0C3E" w:rsidP="00ED3EEE">
            <w:pPr>
              <w:spacing w:before="0" w:after="120" w:line="240" w:lineRule="auto"/>
              <w:rPr>
                <w:rFonts w:asciiTheme="minorHAnsi" w:eastAsia="Calibri" w:hAnsiTheme="minorHAnsi" w:cs="Calibri"/>
                <w:iCs/>
                <w:szCs w:val="24"/>
              </w:rPr>
            </w:pPr>
            <w:r w:rsidRPr="009E0C3E">
              <w:rPr>
                <w:rFonts w:asciiTheme="minorHAnsi" w:hAnsiTheme="minorHAnsi" w:cs="Arial"/>
                <w:bCs/>
                <w:szCs w:val="24"/>
                <w:lang w:val="en-GB"/>
              </w:rPr>
              <w:t>5</w:t>
            </w:r>
            <w:r>
              <w:rPr>
                <w:rFonts w:asciiTheme="minorHAnsi" w:hAnsiTheme="minorHAnsi" w:cs="Arial"/>
                <w:bCs/>
                <w:szCs w:val="24"/>
                <w:lang w:val="en-GB"/>
              </w:rPr>
              <w:t>,</w:t>
            </w:r>
            <w:r w:rsidRPr="009E0C3E">
              <w:rPr>
                <w:rFonts w:asciiTheme="minorHAnsi" w:hAnsiTheme="minorHAnsi" w:cs="Arial"/>
                <w:bCs/>
                <w:szCs w:val="24"/>
                <w:lang w:val="en-GB"/>
              </w:rPr>
              <w:t>292</w:t>
            </w:r>
            <w:r>
              <w:rPr>
                <w:rFonts w:asciiTheme="minorHAnsi" w:hAnsiTheme="minorHAnsi" w:cs="Arial"/>
                <w:bCs/>
                <w:szCs w:val="24"/>
                <w:lang w:val="en-GB"/>
              </w:rPr>
              <w:t>,</w:t>
            </w:r>
            <w:r w:rsidRPr="009E0C3E">
              <w:rPr>
                <w:rFonts w:asciiTheme="minorHAnsi" w:hAnsiTheme="minorHAnsi" w:cs="Arial"/>
                <w:bCs/>
                <w:szCs w:val="24"/>
                <w:lang w:val="en-GB"/>
              </w:rPr>
              <w:t>950</w:t>
            </w:r>
          </w:p>
        </w:tc>
        <w:tc>
          <w:tcPr>
            <w:tcW w:w="1324" w:type="dxa"/>
          </w:tcPr>
          <w:p w14:paraId="70E0BC85" w14:textId="77777777" w:rsidR="00ED3EEE" w:rsidRDefault="00ED3EEE" w:rsidP="00ED3EEE">
            <w:pPr>
              <w:spacing w:before="0" w:after="120" w:line="240" w:lineRule="auto"/>
              <w:rPr>
                <w:rFonts w:asciiTheme="minorHAnsi" w:eastAsia="Calibri" w:hAnsiTheme="minorHAnsi" w:cs="Calibri"/>
                <w:iCs/>
                <w:szCs w:val="24"/>
                <w:lang w:val="en-GB"/>
              </w:rPr>
            </w:pPr>
            <w:r>
              <w:t>SEK 12.82</w:t>
            </w:r>
          </w:p>
        </w:tc>
        <w:tc>
          <w:tcPr>
            <w:tcW w:w="1537" w:type="dxa"/>
          </w:tcPr>
          <w:p w14:paraId="78AD2277" w14:textId="77777777" w:rsidR="00ED3EEE" w:rsidRPr="00883E54" w:rsidRDefault="00ED3EEE" w:rsidP="00ED3EEE">
            <w:pPr>
              <w:spacing w:before="0" w:after="120" w:line="240" w:lineRule="auto"/>
              <w:rPr>
                <w:rFonts w:asciiTheme="minorHAnsi" w:eastAsia="Calibri" w:hAnsiTheme="minorHAnsi" w:cs="Calibri"/>
                <w:iCs/>
                <w:szCs w:val="24"/>
                <w:lang w:val="en-GB"/>
              </w:rPr>
            </w:pPr>
            <w:r w:rsidRPr="00D675ED">
              <w:rPr>
                <w:rFonts w:asciiTheme="minorHAnsi" w:hAnsiTheme="minorHAnsi" w:cs="Arial"/>
                <w:bCs/>
                <w:szCs w:val="24"/>
                <w:lang w:val="en-GB"/>
              </w:rPr>
              <w:t>1 January 2028</w:t>
            </w:r>
            <w:r w:rsidRPr="00841D81">
              <w:rPr>
                <w:rFonts w:asciiTheme="minorHAnsi" w:hAnsiTheme="minorHAnsi" w:cs="Arial"/>
                <w:bCs/>
                <w:szCs w:val="24"/>
                <w:lang w:val="en-GB"/>
              </w:rPr>
              <w:t xml:space="preserve"> </w:t>
            </w:r>
            <w:r w:rsidRPr="00883E54">
              <w:rPr>
                <w:rFonts w:asciiTheme="minorHAnsi" w:eastAsia="Calibri" w:hAnsiTheme="minorHAnsi" w:cs="Calibri"/>
                <w:iCs/>
                <w:szCs w:val="24"/>
                <w:lang w:val="en-GB"/>
              </w:rPr>
              <w:t xml:space="preserve">- </w:t>
            </w:r>
            <w:r w:rsidRPr="00D675ED">
              <w:rPr>
                <w:rFonts w:asciiTheme="minorHAnsi" w:hAnsiTheme="minorHAnsi" w:cs="Arial"/>
                <w:bCs/>
                <w:szCs w:val="24"/>
                <w:lang w:val="en-GB"/>
              </w:rPr>
              <w:t>30 June 2028</w:t>
            </w:r>
          </w:p>
        </w:tc>
      </w:tr>
      <w:tr w:rsidR="00ED3EEE" w:rsidRPr="00883E54" w14:paraId="6B35949E" w14:textId="77777777" w:rsidTr="00682271">
        <w:tc>
          <w:tcPr>
            <w:tcW w:w="1865" w:type="dxa"/>
          </w:tcPr>
          <w:p w14:paraId="7601A936" w14:textId="77777777" w:rsidR="00ED3EEE" w:rsidRPr="00883E54" w:rsidRDefault="00ED3EEE" w:rsidP="00ED3EEE">
            <w:pPr>
              <w:spacing w:before="0" w:after="120" w:line="240" w:lineRule="auto"/>
              <w:rPr>
                <w:rFonts w:asciiTheme="minorHAnsi" w:hAnsiTheme="minorHAnsi"/>
                <w:iCs/>
                <w:szCs w:val="24"/>
                <w:lang w:val="en-GB"/>
              </w:rPr>
            </w:pPr>
            <w:r w:rsidRPr="00883E54">
              <w:rPr>
                <w:rFonts w:asciiTheme="minorHAnsi" w:hAnsiTheme="minorHAnsi"/>
                <w:iCs/>
                <w:szCs w:val="24"/>
                <w:lang w:val="en-GB"/>
              </w:rPr>
              <w:t>Warrant</w:t>
            </w:r>
            <w:r>
              <w:rPr>
                <w:rFonts w:asciiTheme="minorHAnsi" w:hAnsiTheme="minorHAnsi"/>
                <w:iCs/>
                <w:szCs w:val="24"/>
                <w:lang w:val="en-GB"/>
              </w:rPr>
              <w:t xml:space="preserve"> programme 2024/2028:2</w:t>
            </w:r>
          </w:p>
        </w:tc>
        <w:tc>
          <w:tcPr>
            <w:tcW w:w="1899" w:type="dxa"/>
          </w:tcPr>
          <w:p w14:paraId="38C56AC3" w14:textId="479F2ECE" w:rsidR="00ED3EEE" w:rsidRPr="00A7312D" w:rsidRDefault="00F04874" w:rsidP="00166A8A">
            <w:pPr>
              <w:spacing w:before="0" w:after="120" w:line="240" w:lineRule="auto"/>
              <w:rPr>
                <w:rFonts w:asciiTheme="minorHAnsi" w:hAnsiTheme="minorHAnsi" w:cs="Arial"/>
                <w:bCs/>
                <w:szCs w:val="24"/>
                <w:lang w:val="en-GB"/>
              </w:rPr>
            </w:pPr>
            <w:r w:rsidRPr="00A7312D">
              <w:rPr>
                <w:rFonts w:asciiTheme="minorHAnsi" w:hAnsiTheme="minorHAnsi" w:cs="Arial"/>
                <w:bCs/>
                <w:szCs w:val="24"/>
                <w:lang w:val="en-GB"/>
              </w:rPr>
              <w:t>830,101</w:t>
            </w:r>
          </w:p>
        </w:tc>
        <w:tc>
          <w:tcPr>
            <w:tcW w:w="2186" w:type="dxa"/>
          </w:tcPr>
          <w:p w14:paraId="089D9548" w14:textId="095B1F42" w:rsidR="00ED3EEE" w:rsidRPr="00A7312D" w:rsidRDefault="00F04874" w:rsidP="00ED3EEE">
            <w:pPr>
              <w:spacing w:before="0" w:after="120" w:line="240" w:lineRule="auto"/>
              <w:rPr>
                <w:rFonts w:asciiTheme="minorHAnsi" w:eastAsia="Calibri" w:hAnsiTheme="minorHAnsi" w:cs="Calibri"/>
                <w:iCs/>
                <w:szCs w:val="24"/>
              </w:rPr>
            </w:pPr>
            <w:r w:rsidRPr="00A7312D">
              <w:rPr>
                <w:rFonts w:asciiTheme="minorHAnsi" w:hAnsiTheme="minorHAnsi" w:cs="Arial"/>
                <w:bCs/>
                <w:szCs w:val="24"/>
                <w:lang w:val="en-GB"/>
              </w:rPr>
              <w:t>830,101</w:t>
            </w:r>
          </w:p>
        </w:tc>
        <w:tc>
          <w:tcPr>
            <w:tcW w:w="1324" w:type="dxa"/>
          </w:tcPr>
          <w:p w14:paraId="2074A7DA" w14:textId="77777777" w:rsidR="00ED3EEE" w:rsidRDefault="00ED3EEE" w:rsidP="00ED3EEE">
            <w:pPr>
              <w:spacing w:before="0" w:after="120" w:line="240" w:lineRule="auto"/>
              <w:rPr>
                <w:rFonts w:asciiTheme="minorHAnsi" w:eastAsia="Calibri" w:hAnsiTheme="minorHAnsi" w:cs="Calibri"/>
                <w:iCs/>
                <w:szCs w:val="24"/>
                <w:lang w:val="en-GB"/>
              </w:rPr>
            </w:pPr>
            <w:r>
              <w:t>SEK 12.82</w:t>
            </w:r>
          </w:p>
        </w:tc>
        <w:tc>
          <w:tcPr>
            <w:tcW w:w="1537" w:type="dxa"/>
          </w:tcPr>
          <w:p w14:paraId="36580E9E" w14:textId="77777777" w:rsidR="00ED3EEE" w:rsidRPr="00883E54" w:rsidRDefault="00ED3EEE" w:rsidP="00ED3EEE">
            <w:pPr>
              <w:spacing w:before="0" w:after="120" w:line="240" w:lineRule="auto"/>
              <w:rPr>
                <w:rFonts w:asciiTheme="minorHAnsi" w:eastAsia="Calibri" w:hAnsiTheme="minorHAnsi" w:cs="Calibri"/>
                <w:iCs/>
                <w:szCs w:val="24"/>
                <w:lang w:val="en-GB"/>
              </w:rPr>
            </w:pPr>
            <w:r w:rsidRPr="00D675ED">
              <w:rPr>
                <w:rFonts w:asciiTheme="minorHAnsi" w:hAnsiTheme="minorHAnsi" w:cs="Arial"/>
                <w:bCs/>
                <w:szCs w:val="24"/>
                <w:lang w:val="en-GB"/>
              </w:rPr>
              <w:t>1 January 2028</w:t>
            </w:r>
            <w:r w:rsidRPr="00841D81">
              <w:rPr>
                <w:rFonts w:asciiTheme="minorHAnsi" w:hAnsiTheme="minorHAnsi" w:cs="Arial"/>
                <w:bCs/>
                <w:szCs w:val="24"/>
                <w:lang w:val="en-GB"/>
              </w:rPr>
              <w:t xml:space="preserve"> </w:t>
            </w:r>
            <w:r w:rsidRPr="00883E54">
              <w:rPr>
                <w:rFonts w:asciiTheme="minorHAnsi" w:eastAsia="Calibri" w:hAnsiTheme="minorHAnsi" w:cs="Calibri"/>
                <w:iCs/>
                <w:szCs w:val="24"/>
                <w:lang w:val="en-GB"/>
              </w:rPr>
              <w:t xml:space="preserve">- </w:t>
            </w:r>
            <w:r w:rsidRPr="00D675ED">
              <w:rPr>
                <w:rFonts w:asciiTheme="minorHAnsi" w:hAnsiTheme="minorHAnsi" w:cs="Arial"/>
                <w:bCs/>
                <w:szCs w:val="24"/>
                <w:lang w:val="en-GB"/>
              </w:rPr>
              <w:t>30 June 2028</w:t>
            </w:r>
          </w:p>
        </w:tc>
      </w:tr>
      <w:tr w:rsidR="000006DD" w:rsidRPr="00883E54" w14:paraId="5C0A66F6" w14:textId="77777777" w:rsidTr="00682271">
        <w:tc>
          <w:tcPr>
            <w:tcW w:w="1865" w:type="dxa"/>
          </w:tcPr>
          <w:p w14:paraId="01936DB5" w14:textId="77777777" w:rsidR="000006DD" w:rsidRPr="00883E54" w:rsidRDefault="000006DD" w:rsidP="00682271">
            <w:pPr>
              <w:spacing w:before="0" w:after="120" w:line="240" w:lineRule="auto"/>
              <w:rPr>
                <w:rFonts w:asciiTheme="minorHAnsi" w:hAnsiTheme="minorHAnsi"/>
                <w:iCs/>
                <w:szCs w:val="24"/>
                <w:lang w:val="en-GB"/>
              </w:rPr>
            </w:pPr>
            <w:r>
              <w:rPr>
                <w:rFonts w:asciiTheme="minorHAnsi" w:hAnsiTheme="minorHAnsi" w:cs="Arial"/>
                <w:bCs/>
                <w:szCs w:val="24"/>
                <w:lang w:val="en-GB"/>
              </w:rPr>
              <w:t xml:space="preserve">Warrant programme 2025/2028:1 </w:t>
            </w:r>
            <w:r w:rsidRPr="00C366DD">
              <w:rPr>
                <w:rFonts w:asciiTheme="minorHAnsi" w:hAnsiTheme="minorHAnsi" w:cs="Arial"/>
                <w:bCs/>
                <w:szCs w:val="24"/>
                <w:lang w:val="en-GB"/>
              </w:rPr>
              <w:t>(proposed to be cancelled)</w:t>
            </w:r>
          </w:p>
        </w:tc>
        <w:tc>
          <w:tcPr>
            <w:tcW w:w="1899" w:type="dxa"/>
          </w:tcPr>
          <w:p w14:paraId="0FE4796C" w14:textId="77777777" w:rsidR="000006DD" w:rsidRDefault="000006DD" w:rsidP="00682271">
            <w:pPr>
              <w:spacing w:before="0" w:after="120" w:line="240" w:lineRule="auto"/>
              <w:rPr>
                <w:rFonts w:asciiTheme="minorHAnsi" w:hAnsiTheme="minorHAnsi" w:cs="Arial"/>
                <w:bCs/>
                <w:szCs w:val="24"/>
                <w:lang w:val="en-GB"/>
              </w:rPr>
            </w:pPr>
            <w:r>
              <w:rPr>
                <w:rFonts w:asciiTheme="minorHAnsi" w:hAnsiTheme="minorHAnsi" w:cs="Arial"/>
                <w:bCs/>
                <w:szCs w:val="24"/>
                <w:lang w:val="en-GB"/>
              </w:rPr>
              <w:t>0</w:t>
            </w:r>
          </w:p>
        </w:tc>
        <w:tc>
          <w:tcPr>
            <w:tcW w:w="2186" w:type="dxa"/>
          </w:tcPr>
          <w:p w14:paraId="4B12CE58" w14:textId="77777777" w:rsidR="000006DD" w:rsidRDefault="000006DD" w:rsidP="00682271">
            <w:pPr>
              <w:spacing w:before="0" w:after="120" w:line="240" w:lineRule="auto"/>
              <w:rPr>
                <w:rFonts w:asciiTheme="minorHAnsi" w:hAnsiTheme="minorHAnsi" w:cs="Arial"/>
                <w:bCs/>
                <w:szCs w:val="24"/>
                <w:lang w:val="en-GB"/>
              </w:rPr>
            </w:pPr>
            <w:r>
              <w:rPr>
                <w:rFonts w:asciiTheme="minorHAnsi" w:hAnsiTheme="minorHAnsi" w:cs="Arial"/>
                <w:bCs/>
                <w:szCs w:val="24"/>
                <w:lang w:val="en-GB"/>
              </w:rPr>
              <w:t>0</w:t>
            </w:r>
          </w:p>
        </w:tc>
        <w:tc>
          <w:tcPr>
            <w:tcW w:w="1324" w:type="dxa"/>
          </w:tcPr>
          <w:p w14:paraId="2B82EE75" w14:textId="77777777" w:rsidR="000006DD" w:rsidRDefault="000006DD" w:rsidP="00682271">
            <w:pPr>
              <w:spacing w:before="0" w:after="120" w:line="240" w:lineRule="auto"/>
            </w:pPr>
            <w:r>
              <w:t>SEK 0</w:t>
            </w:r>
          </w:p>
        </w:tc>
        <w:tc>
          <w:tcPr>
            <w:tcW w:w="1537" w:type="dxa"/>
          </w:tcPr>
          <w:p w14:paraId="5902D0A0" w14:textId="77777777" w:rsidR="000006DD" w:rsidRPr="00D675ED" w:rsidRDefault="000006DD" w:rsidP="00682271">
            <w:pPr>
              <w:spacing w:before="0" w:after="120" w:line="240" w:lineRule="auto"/>
              <w:rPr>
                <w:rFonts w:asciiTheme="minorHAnsi" w:hAnsiTheme="minorHAnsi" w:cs="Arial"/>
                <w:bCs/>
                <w:szCs w:val="24"/>
                <w:lang w:val="en-GB"/>
              </w:rPr>
            </w:pPr>
            <w:r w:rsidRPr="00A11725">
              <w:rPr>
                <w:rFonts w:asciiTheme="minorHAnsi" w:hAnsiTheme="minorHAnsi" w:cs="Arial"/>
                <w:bCs/>
                <w:szCs w:val="24"/>
                <w:lang w:val="en-GB"/>
              </w:rPr>
              <w:t>1 July</w:t>
            </w:r>
            <w:r>
              <w:rPr>
                <w:rFonts w:asciiTheme="minorHAnsi" w:hAnsiTheme="minorHAnsi" w:cs="Arial"/>
                <w:bCs/>
                <w:szCs w:val="24"/>
                <w:lang w:val="en-GB"/>
              </w:rPr>
              <w:t xml:space="preserve"> 2028 - </w:t>
            </w:r>
            <w:r w:rsidRPr="00855AA7">
              <w:rPr>
                <w:rFonts w:asciiTheme="minorHAnsi" w:hAnsiTheme="minorHAnsi" w:cs="Arial"/>
                <w:bCs/>
                <w:szCs w:val="24"/>
                <w:lang w:val="en-GB"/>
              </w:rPr>
              <w:t>31 December</w:t>
            </w:r>
            <w:r>
              <w:rPr>
                <w:rFonts w:asciiTheme="minorHAnsi" w:hAnsiTheme="minorHAnsi" w:cs="Arial"/>
                <w:bCs/>
                <w:szCs w:val="24"/>
                <w:lang w:val="en-GB"/>
              </w:rPr>
              <w:t xml:space="preserve"> 2028</w:t>
            </w:r>
          </w:p>
        </w:tc>
      </w:tr>
    </w:tbl>
    <w:p w14:paraId="161CC73B" w14:textId="7EF1C68E" w:rsidR="000006DD" w:rsidRPr="00166A8A" w:rsidRDefault="000006DD" w:rsidP="000006DD">
      <w:pPr>
        <w:rPr>
          <w:rFonts w:ascii="Aptos Narrow" w:hAnsi="Aptos Narrow"/>
          <w:color w:val="000000"/>
          <w:sz w:val="22"/>
          <w:lang w:val="en-US" w:eastAsia="sv-SE"/>
        </w:rPr>
      </w:pPr>
      <w:r w:rsidRPr="00FA12AC">
        <w:rPr>
          <w:rFonts w:asciiTheme="minorHAnsi" w:hAnsiTheme="minorHAnsi" w:cs="Arial"/>
          <w:bCs/>
          <w:szCs w:val="24"/>
          <w:lang w:val="en-GB"/>
        </w:rPr>
        <w:t xml:space="preserve">If all warrants outstanding and held by participants as of today in the share related incentive programmes from 2024 were to be exercised, the company’s share capital would increase with SEK </w:t>
      </w:r>
      <w:r w:rsidR="00A14DFF" w:rsidRPr="00A14DFF">
        <w:rPr>
          <w:rFonts w:asciiTheme="minorHAnsi" w:hAnsiTheme="minorHAnsi" w:cs="Arial"/>
          <w:bCs/>
          <w:szCs w:val="24"/>
          <w:lang w:val="en-GB"/>
        </w:rPr>
        <w:t>382</w:t>
      </w:r>
      <w:r w:rsidR="00A14DFF">
        <w:rPr>
          <w:rFonts w:asciiTheme="minorHAnsi" w:hAnsiTheme="minorHAnsi" w:cs="Arial"/>
          <w:bCs/>
          <w:szCs w:val="24"/>
          <w:lang w:val="en-GB"/>
        </w:rPr>
        <w:t>,</w:t>
      </w:r>
      <w:r w:rsidR="00A14DFF" w:rsidRPr="00A14DFF">
        <w:rPr>
          <w:rFonts w:asciiTheme="minorHAnsi" w:hAnsiTheme="minorHAnsi" w:cs="Arial"/>
          <w:bCs/>
          <w:szCs w:val="24"/>
          <w:lang w:val="en-GB"/>
        </w:rPr>
        <w:t>690</w:t>
      </w:r>
      <w:r w:rsidR="00A14DFF">
        <w:rPr>
          <w:rFonts w:asciiTheme="minorHAnsi" w:hAnsiTheme="minorHAnsi" w:cs="Arial"/>
          <w:bCs/>
          <w:szCs w:val="24"/>
          <w:lang w:val="en-GB"/>
        </w:rPr>
        <w:t>.</w:t>
      </w:r>
      <w:r w:rsidR="00A14DFF" w:rsidRPr="00A14DFF">
        <w:rPr>
          <w:rFonts w:asciiTheme="minorHAnsi" w:hAnsiTheme="minorHAnsi" w:cs="Arial"/>
          <w:bCs/>
          <w:szCs w:val="24"/>
          <w:lang w:val="en-GB"/>
        </w:rPr>
        <w:t>6875</w:t>
      </w:r>
      <w:r w:rsidRPr="00FA12AC">
        <w:rPr>
          <w:rFonts w:asciiTheme="minorHAnsi" w:hAnsiTheme="minorHAnsi" w:cs="Arial"/>
          <w:bCs/>
          <w:szCs w:val="24"/>
          <w:lang w:val="en-GB"/>
        </w:rPr>
        <w:t xml:space="preserve"> through the issuance of </w:t>
      </w:r>
      <w:r w:rsidR="00A14DFF" w:rsidRPr="00A14DFF">
        <w:rPr>
          <w:rFonts w:asciiTheme="minorHAnsi" w:hAnsiTheme="minorHAnsi" w:cs="Arial"/>
          <w:bCs/>
          <w:szCs w:val="24"/>
          <w:lang w:val="en-GB"/>
        </w:rPr>
        <w:t>6</w:t>
      </w:r>
      <w:r w:rsidR="00A14DFF">
        <w:rPr>
          <w:rFonts w:asciiTheme="minorHAnsi" w:hAnsiTheme="minorHAnsi" w:cs="Arial"/>
          <w:bCs/>
          <w:szCs w:val="24"/>
          <w:lang w:val="en-GB"/>
        </w:rPr>
        <w:t>,</w:t>
      </w:r>
      <w:r w:rsidR="00A14DFF" w:rsidRPr="00A14DFF">
        <w:rPr>
          <w:rFonts w:asciiTheme="minorHAnsi" w:hAnsiTheme="minorHAnsi" w:cs="Arial"/>
          <w:bCs/>
          <w:szCs w:val="24"/>
          <w:lang w:val="en-GB"/>
        </w:rPr>
        <w:t>123</w:t>
      </w:r>
      <w:r w:rsidR="00A14DFF">
        <w:rPr>
          <w:rFonts w:asciiTheme="minorHAnsi" w:hAnsiTheme="minorHAnsi" w:cs="Arial"/>
          <w:bCs/>
          <w:szCs w:val="24"/>
          <w:lang w:val="en-GB"/>
        </w:rPr>
        <w:t>,</w:t>
      </w:r>
      <w:r w:rsidR="00A14DFF" w:rsidRPr="00A14DFF">
        <w:rPr>
          <w:rFonts w:asciiTheme="minorHAnsi" w:hAnsiTheme="minorHAnsi" w:cs="Arial"/>
          <w:bCs/>
          <w:szCs w:val="24"/>
          <w:lang w:val="en-GB"/>
        </w:rPr>
        <w:t>051</w:t>
      </w:r>
      <w:r w:rsidR="00166A8A">
        <w:rPr>
          <w:rFonts w:asciiTheme="minorHAnsi" w:hAnsiTheme="minorHAnsi" w:cs="Arial"/>
          <w:bCs/>
          <w:szCs w:val="24"/>
          <w:lang w:val="en-GB"/>
        </w:rPr>
        <w:t xml:space="preserve"> </w:t>
      </w:r>
      <w:r w:rsidRPr="00FA12AC">
        <w:rPr>
          <w:rFonts w:asciiTheme="minorHAnsi" w:hAnsiTheme="minorHAnsi" w:cs="Arial"/>
          <w:bCs/>
          <w:szCs w:val="24"/>
          <w:lang w:val="en-GB"/>
        </w:rPr>
        <w:t xml:space="preserve">new shares (subject to </w:t>
      </w:r>
      <w:r w:rsidRPr="00D00180">
        <w:rPr>
          <w:rFonts w:asciiTheme="minorHAnsi" w:hAnsiTheme="minorHAnsi" w:cs="Arial"/>
          <w:bCs/>
          <w:szCs w:val="24"/>
          <w:lang w:val="en-GB"/>
        </w:rPr>
        <w:t xml:space="preserve">potential recalculations in accordance with applicable terms and conditions), each with a quotient value of SEK </w:t>
      </w:r>
      <w:r w:rsidRPr="00D00E7B">
        <w:rPr>
          <w:rFonts w:asciiTheme="minorHAnsi" w:hAnsiTheme="minorHAnsi" w:cs="Arial"/>
          <w:bCs/>
          <w:szCs w:val="24"/>
          <w:lang w:val="en-GB"/>
        </w:rPr>
        <w:t>0.0625</w:t>
      </w:r>
      <w:r w:rsidRPr="00D00180">
        <w:rPr>
          <w:rFonts w:asciiTheme="minorHAnsi" w:hAnsiTheme="minorHAnsi" w:cs="Arial"/>
          <w:bCs/>
          <w:szCs w:val="24"/>
          <w:lang w:val="en-GB"/>
        </w:rPr>
        <w:t xml:space="preserve">. This would lead to a dilution corresponding to approximately </w:t>
      </w:r>
      <w:r w:rsidR="009920D5">
        <w:rPr>
          <w:rFonts w:asciiTheme="minorHAnsi" w:hAnsiTheme="minorHAnsi" w:cs="Arial"/>
          <w:bCs/>
          <w:szCs w:val="24"/>
          <w:lang w:val="en-GB"/>
        </w:rPr>
        <w:t>5</w:t>
      </w:r>
      <w:r w:rsidR="00A7581B">
        <w:rPr>
          <w:rFonts w:asciiTheme="minorHAnsi" w:hAnsiTheme="minorHAnsi" w:cs="Arial"/>
          <w:bCs/>
          <w:szCs w:val="24"/>
          <w:lang w:val="en-GB"/>
        </w:rPr>
        <w:t>.</w:t>
      </w:r>
      <w:r w:rsidR="009920D5">
        <w:rPr>
          <w:rFonts w:asciiTheme="minorHAnsi" w:hAnsiTheme="minorHAnsi" w:cs="Arial"/>
          <w:bCs/>
          <w:szCs w:val="24"/>
          <w:lang w:val="en-GB"/>
        </w:rPr>
        <w:t>2</w:t>
      </w:r>
      <w:r w:rsidR="00166A8A" w:rsidRPr="00166A8A">
        <w:rPr>
          <w:rFonts w:asciiTheme="minorHAnsi" w:hAnsiTheme="minorHAnsi" w:cs="Arial"/>
          <w:bCs/>
          <w:szCs w:val="24"/>
          <w:lang w:val="en-GB"/>
        </w:rPr>
        <w:t>4</w:t>
      </w:r>
      <w:r>
        <w:rPr>
          <w:rFonts w:asciiTheme="minorHAnsi" w:hAnsiTheme="minorHAnsi" w:cs="Arial"/>
          <w:bCs/>
          <w:szCs w:val="24"/>
          <w:lang w:val="en-GB"/>
        </w:rPr>
        <w:t xml:space="preserve"> </w:t>
      </w:r>
      <w:r w:rsidRPr="00D00180">
        <w:rPr>
          <w:rFonts w:asciiTheme="minorHAnsi" w:hAnsiTheme="minorHAnsi" w:cs="Arial"/>
          <w:bCs/>
          <w:szCs w:val="24"/>
          <w:lang w:val="en-GB"/>
        </w:rPr>
        <w:t>percent of the total share capital and number of shares and votes in the company (calculation based on the share capital and number of shares and votes in the company</w:t>
      </w:r>
      <w:r>
        <w:rPr>
          <w:rFonts w:asciiTheme="minorHAnsi" w:hAnsiTheme="minorHAnsi" w:cs="Arial"/>
          <w:bCs/>
          <w:szCs w:val="24"/>
          <w:lang w:val="en-GB"/>
        </w:rPr>
        <w:t xml:space="preserve"> (110,625,913)</w:t>
      </w:r>
      <w:r w:rsidRPr="00D00180">
        <w:rPr>
          <w:rFonts w:asciiTheme="minorHAnsi" w:hAnsiTheme="minorHAnsi" w:cs="Arial"/>
          <w:bCs/>
          <w:szCs w:val="24"/>
          <w:lang w:val="en-GB"/>
        </w:rPr>
        <w:t xml:space="preserve"> as of today</w:t>
      </w:r>
      <w:r>
        <w:rPr>
          <w:rFonts w:asciiTheme="minorHAnsi" w:hAnsiTheme="minorHAnsi" w:cs="Arial"/>
          <w:bCs/>
          <w:szCs w:val="24"/>
          <w:lang w:val="en-GB"/>
        </w:rPr>
        <w:t>)</w:t>
      </w:r>
      <w:r w:rsidRPr="00D00180">
        <w:rPr>
          <w:rFonts w:asciiTheme="minorHAnsi" w:hAnsiTheme="minorHAnsi" w:cs="Arial"/>
          <w:bCs/>
          <w:szCs w:val="24"/>
          <w:lang w:val="en-GB"/>
        </w:rPr>
        <w:t>. The dilution calculation does not take into account</w:t>
      </w:r>
      <w:r>
        <w:rPr>
          <w:rFonts w:asciiTheme="minorHAnsi" w:hAnsiTheme="minorHAnsi" w:cs="Arial"/>
          <w:bCs/>
          <w:szCs w:val="24"/>
          <w:lang w:val="en-GB"/>
        </w:rPr>
        <w:t xml:space="preserve"> the reduced number of new shares as a result of the mandatory quotient exercise model applicable in respect of both programmes from 2024, Warrant programme 2025/2028:1 (proposed to be cancelled and replaced by Warrant programme 2026/2029:1), or </w:t>
      </w:r>
      <w:r w:rsidRPr="00D00180">
        <w:rPr>
          <w:rFonts w:asciiTheme="minorHAnsi" w:hAnsiTheme="minorHAnsi" w:cs="Arial"/>
          <w:bCs/>
          <w:szCs w:val="24"/>
          <w:lang w:val="en-GB"/>
        </w:rPr>
        <w:t xml:space="preserve">potential new shares as a result of the </w:t>
      </w:r>
      <w:r>
        <w:rPr>
          <w:rFonts w:asciiTheme="minorHAnsi" w:hAnsiTheme="minorHAnsi" w:cs="Arial"/>
          <w:bCs/>
          <w:szCs w:val="24"/>
          <w:lang w:val="en-GB"/>
        </w:rPr>
        <w:t>proposed Warrant programme 2026/2029:1</w:t>
      </w:r>
      <w:r w:rsidRPr="00D00180">
        <w:rPr>
          <w:rFonts w:asciiTheme="minorHAnsi" w:hAnsiTheme="minorHAnsi" w:cs="Arial"/>
          <w:bCs/>
          <w:szCs w:val="24"/>
          <w:lang w:val="en-GB"/>
        </w:rPr>
        <w:t>.</w:t>
      </w:r>
    </w:p>
    <w:p w14:paraId="6913F06F" w14:textId="7CFF7600" w:rsidR="000006DD" w:rsidRPr="00FA4DBA" w:rsidRDefault="000006DD" w:rsidP="000006DD">
      <w:pPr>
        <w:rPr>
          <w:rFonts w:asciiTheme="minorHAnsi" w:hAnsiTheme="minorHAnsi" w:cs="Arial"/>
          <w:b/>
          <w:i/>
          <w:szCs w:val="24"/>
          <w:lang w:val="en-US"/>
        </w:rPr>
      </w:pPr>
      <w:r w:rsidRPr="00FA4DBA">
        <w:rPr>
          <w:rFonts w:asciiTheme="minorHAnsi" w:hAnsiTheme="minorHAnsi" w:cs="Arial"/>
          <w:b/>
          <w:i/>
          <w:szCs w:val="24"/>
          <w:lang w:val="en-US"/>
        </w:rPr>
        <w:t xml:space="preserve">Costs, dilution, etc. </w:t>
      </w:r>
    </w:p>
    <w:p w14:paraId="3CFBAF89" w14:textId="77777777" w:rsidR="000006DD" w:rsidRDefault="000006DD" w:rsidP="000006DD">
      <w:pPr>
        <w:rPr>
          <w:rFonts w:asciiTheme="minorHAnsi" w:hAnsiTheme="minorHAnsi" w:cs="Arial"/>
          <w:bCs/>
          <w:szCs w:val="24"/>
          <w:lang w:val="en-GB"/>
        </w:rPr>
      </w:pPr>
      <w:r w:rsidRPr="003B46CE">
        <w:rPr>
          <w:rFonts w:asciiTheme="minorHAnsi" w:hAnsiTheme="minorHAnsi" w:cs="Arial"/>
          <w:bCs/>
          <w:szCs w:val="24"/>
          <w:lang w:val="en-GB"/>
        </w:rPr>
        <w:t xml:space="preserve">There are costs associated with the incentive programme </w:t>
      </w:r>
      <w:r>
        <w:rPr>
          <w:rFonts w:asciiTheme="minorHAnsi" w:hAnsiTheme="minorHAnsi" w:cs="Arial"/>
          <w:bCs/>
          <w:szCs w:val="24"/>
          <w:lang w:val="en-GB"/>
        </w:rPr>
        <w:t>in respect of valuation, consul</w:t>
      </w:r>
      <w:r w:rsidRPr="003B46CE">
        <w:rPr>
          <w:rFonts w:asciiTheme="minorHAnsi" w:hAnsiTheme="minorHAnsi" w:cs="Arial"/>
          <w:bCs/>
          <w:szCs w:val="24"/>
          <w:lang w:val="en-GB"/>
        </w:rPr>
        <w:t>tancy services and costs for registration and practical management of the programme.</w:t>
      </w:r>
    </w:p>
    <w:p w14:paraId="675EC770" w14:textId="7F7B554E" w:rsidR="00950556" w:rsidRDefault="00950556" w:rsidP="000006DD">
      <w:pPr>
        <w:rPr>
          <w:rFonts w:asciiTheme="minorHAnsi" w:hAnsiTheme="minorHAnsi" w:cs="Arial"/>
          <w:bCs/>
          <w:szCs w:val="24"/>
          <w:lang w:val="en-GB"/>
        </w:rPr>
      </w:pPr>
      <w:r w:rsidRPr="00950556">
        <w:rPr>
          <w:rFonts w:asciiTheme="minorHAnsi" w:hAnsiTheme="minorHAnsi" w:cs="Arial"/>
          <w:szCs w:val="24"/>
          <w:lang w:val="en-GB"/>
        </w:rPr>
        <w:t xml:space="preserve">In addition to the above, the company’s costs for the programme will include social security costs for the cash compensation corresponding to </w:t>
      </w:r>
      <w:r>
        <w:rPr>
          <w:rFonts w:asciiTheme="minorHAnsi" w:hAnsiTheme="minorHAnsi" w:cs="Arial"/>
          <w:szCs w:val="24"/>
          <w:lang w:val="en-GB"/>
        </w:rPr>
        <w:t>50</w:t>
      </w:r>
      <w:r w:rsidRPr="00950556">
        <w:rPr>
          <w:rFonts w:asciiTheme="minorHAnsi" w:hAnsiTheme="minorHAnsi" w:cs="Arial"/>
          <w:szCs w:val="24"/>
          <w:lang w:val="en-GB"/>
        </w:rPr>
        <w:t xml:space="preserve"> percent of the amount that a Participant in the incentive programme shall pay for the warrants (not applicable in respect of Participants resident in the U.S.) and may also include additional social security costs and Medicare Tax in relation to the part directed to Participants resident in the U.S (</w:t>
      </w:r>
      <w:r w:rsidRPr="00950556">
        <w:rPr>
          <w:rFonts w:asciiTheme="minorHAnsi" w:hAnsiTheme="minorHAnsi" w:cs="Arial"/>
          <w:i/>
          <w:iCs/>
          <w:szCs w:val="24"/>
          <w:lang w:val="en-GB"/>
        </w:rPr>
        <w:t>i.e.</w:t>
      </w:r>
      <w:r w:rsidRPr="00950556">
        <w:rPr>
          <w:rFonts w:asciiTheme="minorHAnsi" w:hAnsiTheme="minorHAnsi" w:cs="Arial"/>
          <w:szCs w:val="24"/>
          <w:lang w:val="en-GB"/>
        </w:rPr>
        <w:t xml:space="preserve"> warrants of series 2026/2029:1B).</w:t>
      </w:r>
    </w:p>
    <w:p w14:paraId="6C9D7646" w14:textId="5EC28A80" w:rsidR="00950556" w:rsidRDefault="00950556" w:rsidP="000006DD">
      <w:pPr>
        <w:rPr>
          <w:rFonts w:asciiTheme="minorHAnsi" w:hAnsiTheme="minorHAnsi" w:cs="Arial"/>
          <w:bCs/>
          <w:szCs w:val="24"/>
          <w:lang w:val="en-GB"/>
        </w:rPr>
      </w:pPr>
      <w:r w:rsidRPr="00950556">
        <w:rPr>
          <w:rFonts w:asciiTheme="minorHAnsi" w:hAnsiTheme="minorHAnsi" w:cs="Arial"/>
          <w:szCs w:val="24"/>
          <w:lang w:val="en-GB"/>
        </w:rPr>
        <w:t xml:space="preserve">Social security costs for the cash compensation corresponding to </w:t>
      </w:r>
      <w:r>
        <w:rPr>
          <w:rFonts w:asciiTheme="minorHAnsi" w:hAnsiTheme="minorHAnsi" w:cs="Arial"/>
          <w:szCs w:val="24"/>
          <w:lang w:val="en-GB"/>
        </w:rPr>
        <w:t>50</w:t>
      </w:r>
      <w:r w:rsidRPr="00950556">
        <w:rPr>
          <w:rFonts w:asciiTheme="minorHAnsi" w:hAnsiTheme="minorHAnsi" w:cs="Arial"/>
          <w:szCs w:val="24"/>
          <w:lang w:val="en-GB"/>
        </w:rPr>
        <w:t xml:space="preserve"> percent of the amount that a Participant in the incentive programme shall pay for the warrants (not applicable in respect of Participants resident in the U.S.) will vary depending on the jurisdiction of the relevant Participant and are appraised to a maximum of approximately SEK </w:t>
      </w:r>
      <w:r w:rsidR="00DA3392">
        <w:rPr>
          <w:rFonts w:asciiTheme="minorHAnsi" w:hAnsiTheme="minorHAnsi" w:cs="Arial"/>
          <w:szCs w:val="24"/>
          <w:lang w:val="en-GB"/>
        </w:rPr>
        <w:t>37</w:t>
      </w:r>
      <w:r w:rsidR="00F870F3">
        <w:rPr>
          <w:rFonts w:asciiTheme="minorHAnsi" w:hAnsiTheme="minorHAnsi" w:cs="Arial"/>
          <w:szCs w:val="24"/>
          <w:lang w:val="en-GB"/>
        </w:rPr>
        <w:t>,000</w:t>
      </w:r>
      <w:r w:rsidRPr="00950556">
        <w:rPr>
          <w:rFonts w:asciiTheme="minorHAnsi" w:hAnsiTheme="minorHAnsi" w:cs="Arial"/>
          <w:szCs w:val="24"/>
          <w:lang w:val="en-GB"/>
        </w:rPr>
        <w:t xml:space="preserve"> based on today’s tax rates and a preliminary estimated market value of SEK </w:t>
      </w:r>
      <w:r w:rsidR="00630E61">
        <w:rPr>
          <w:rFonts w:asciiTheme="minorHAnsi" w:hAnsiTheme="minorHAnsi" w:cs="Arial"/>
          <w:szCs w:val="24"/>
          <w:lang w:val="en-GB"/>
        </w:rPr>
        <w:t>0.49</w:t>
      </w:r>
      <w:r w:rsidRPr="00950556">
        <w:rPr>
          <w:rFonts w:asciiTheme="minorHAnsi" w:hAnsiTheme="minorHAnsi" w:cs="Arial"/>
          <w:szCs w:val="24"/>
          <w:lang w:val="en-GB"/>
        </w:rPr>
        <w:t xml:space="preserve"> per warrant (please refer to </w:t>
      </w:r>
      <w:r w:rsidRPr="00950556">
        <w:rPr>
          <w:rFonts w:asciiTheme="minorHAnsi" w:hAnsiTheme="minorHAnsi" w:cs="Arial"/>
          <w:szCs w:val="24"/>
          <w:lang w:val="en-GB"/>
        </w:rPr>
        <w:lastRenderedPageBreak/>
        <w:t>“Approval of transfer of warrants to the Participants” below for more information regarding underlying assumptions with regard to the estimated market value).</w:t>
      </w:r>
    </w:p>
    <w:p w14:paraId="18A0818C" w14:textId="77777777" w:rsidR="000006DD" w:rsidRPr="0093589B" w:rsidRDefault="000006DD" w:rsidP="000006DD">
      <w:pPr>
        <w:rPr>
          <w:rFonts w:asciiTheme="minorHAnsi" w:hAnsiTheme="minorHAnsi" w:cs="Arial"/>
          <w:bCs/>
          <w:szCs w:val="24"/>
          <w:lang w:val="en-GB"/>
        </w:rPr>
      </w:pPr>
      <w:r w:rsidRPr="0093589B">
        <w:rPr>
          <w:rFonts w:asciiTheme="minorHAnsi" w:hAnsiTheme="minorHAnsi" w:cs="Arial"/>
          <w:bCs/>
          <w:szCs w:val="24"/>
          <w:lang w:val="en-GB"/>
        </w:rPr>
        <w:t xml:space="preserve">Potential social security costs and Medicare Tax </w:t>
      </w:r>
      <w:r>
        <w:rPr>
          <w:rFonts w:asciiTheme="minorHAnsi" w:hAnsiTheme="minorHAnsi" w:cs="Arial"/>
          <w:bCs/>
          <w:szCs w:val="24"/>
          <w:lang w:val="en-GB"/>
        </w:rPr>
        <w:t xml:space="preserve">in relation to </w:t>
      </w:r>
      <w:r w:rsidRPr="0093589B">
        <w:rPr>
          <w:rFonts w:asciiTheme="minorHAnsi" w:hAnsiTheme="minorHAnsi" w:cs="Arial"/>
          <w:bCs/>
          <w:szCs w:val="24"/>
          <w:lang w:val="en-GB"/>
        </w:rPr>
        <w:t>the part directed to Participants resident in the U.S</w:t>
      </w:r>
      <w:r>
        <w:rPr>
          <w:rFonts w:asciiTheme="minorHAnsi" w:hAnsiTheme="minorHAnsi" w:cs="Arial"/>
          <w:bCs/>
          <w:szCs w:val="24"/>
          <w:lang w:val="en-GB"/>
        </w:rPr>
        <w:t xml:space="preserve"> </w:t>
      </w:r>
      <w:r w:rsidRPr="003B46CE">
        <w:rPr>
          <w:rFonts w:asciiTheme="minorHAnsi" w:hAnsiTheme="minorHAnsi" w:cs="Arial"/>
          <w:bCs/>
          <w:szCs w:val="24"/>
          <w:lang w:val="en-GB"/>
        </w:rPr>
        <w:t>(</w:t>
      </w:r>
      <w:r w:rsidRPr="00D56FAF">
        <w:rPr>
          <w:rFonts w:asciiTheme="minorHAnsi" w:hAnsiTheme="minorHAnsi" w:cs="Arial"/>
          <w:bCs/>
          <w:i/>
          <w:iCs/>
          <w:szCs w:val="24"/>
          <w:lang w:val="en-GB"/>
        </w:rPr>
        <w:t>i.e.</w:t>
      </w:r>
      <w:r w:rsidRPr="003B46CE">
        <w:rPr>
          <w:rFonts w:asciiTheme="minorHAnsi" w:hAnsiTheme="minorHAnsi" w:cs="Arial"/>
          <w:bCs/>
          <w:szCs w:val="24"/>
          <w:lang w:val="en-GB"/>
        </w:rPr>
        <w:t xml:space="preserve"> warrants of series </w:t>
      </w:r>
      <w:r>
        <w:rPr>
          <w:rFonts w:asciiTheme="minorHAnsi" w:hAnsiTheme="minorHAnsi" w:cs="Arial"/>
          <w:bCs/>
          <w:szCs w:val="24"/>
          <w:lang w:val="en-GB"/>
        </w:rPr>
        <w:t>2026/2029:1</w:t>
      </w:r>
      <w:r w:rsidRPr="003B46CE">
        <w:rPr>
          <w:rFonts w:asciiTheme="minorHAnsi" w:hAnsiTheme="minorHAnsi" w:cs="Arial"/>
          <w:bCs/>
          <w:szCs w:val="24"/>
          <w:lang w:val="en-GB"/>
        </w:rPr>
        <w:t>B)</w:t>
      </w:r>
      <w:r>
        <w:rPr>
          <w:rFonts w:asciiTheme="minorHAnsi" w:hAnsiTheme="minorHAnsi" w:cs="Arial"/>
          <w:bCs/>
          <w:szCs w:val="24"/>
          <w:lang w:val="en-GB"/>
        </w:rPr>
        <w:t xml:space="preserve"> </w:t>
      </w:r>
      <w:r w:rsidRPr="0093589B">
        <w:rPr>
          <w:rFonts w:asciiTheme="minorHAnsi" w:hAnsiTheme="minorHAnsi" w:cs="Arial"/>
          <w:bCs/>
          <w:szCs w:val="24"/>
          <w:lang w:val="en-GB"/>
        </w:rPr>
        <w:t xml:space="preserve">are calculated on the difference between the acquisition cost for new shares and the value of the company’s shares at the time of exercising the warrants. The tax rate for social security costs is currently </w:t>
      </w:r>
      <w:r>
        <w:rPr>
          <w:rFonts w:asciiTheme="minorHAnsi" w:hAnsiTheme="minorHAnsi" w:cs="Arial"/>
          <w:bCs/>
          <w:szCs w:val="24"/>
          <w:lang w:val="en-GB"/>
        </w:rPr>
        <w:t xml:space="preserve">6.20 </w:t>
      </w:r>
      <w:r w:rsidRPr="0093589B">
        <w:rPr>
          <w:rFonts w:asciiTheme="minorHAnsi" w:hAnsiTheme="minorHAnsi" w:cs="Arial"/>
          <w:bCs/>
          <w:szCs w:val="24"/>
          <w:lang w:val="en-GB"/>
        </w:rPr>
        <w:t xml:space="preserve">percent and the Medicare Tax is currently </w:t>
      </w:r>
      <w:r>
        <w:rPr>
          <w:rFonts w:asciiTheme="minorHAnsi" w:hAnsiTheme="minorHAnsi" w:cs="Arial"/>
          <w:bCs/>
          <w:szCs w:val="24"/>
          <w:lang w:val="en-GB"/>
        </w:rPr>
        <w:t xml:space="preserve">1.45 </w:t>
      </w:r>
      <w:r w:rsidRPr="0093589B">
        <w:rPr>
          <w:rFonts w:asciiTheme="minorHAnsi" w:hAnsiTheme="minorHAnsi" w:cs="Arial"/>
          <w:bCs/>
          <w:szCs w:val="24"/>
          <w:lang w:val="en-GB"/>
        </w:rPr>
        <w:t>percent. Social security costs are only payable in respect of a certain yearly income (currently USD</w:t>
      </w:r>
      <w:r>
        <w:rPr>
          <w:rFonts w:asciiTheme="minorHAnsi" w:hAnsiTheme="minorHAnsi" w:cs="Arial"/>
          <w:bCs/>
          <w:szCs w:val="24"/>
          <w:lang w:val="en-GB"/>
        </w:rPr>
        <w:t xml:space="preserve"> 184,500</w:t>
      </w:r>
      <w:r w:rsidRPr="0093589B">
        <w:rPr>
          <w:rFonts w:asciiTheme="minorHAnsi" w:hAnsiTheme="minorHAnsi" w:cs="Arial"/>
          <w:bCs/>
          <w:szCs w:val="24"/>
          <w:lang w:val="en-GB"/>
        </w:rPr>
        <w:t xml:space="preserve">) whilst Medicare Tax does not have a similar limit. The potential costs in respect of U.S. participants will thus be dependent on the development of the share price as well as the U.S. Participants’ other income from the Group and will not be payable at all should the warrants not be exercised for subscription of new shares. The total cost for the incentive programme will thus depend on the outcome of the programme. </w:t>
      </w:r>
    </w:p>
    <w:p w14:paraId="60969E97" w14:textId="6828FF7F" w:rsidR="000006DD" w:rsidRPr="004E4107" w:rsidRDefault="000006DD" w:rsidP="000006DD">
      <w:pPr>
        <w:rPr>
          <w:rFonts w:asciiTheme="minorHAnsi" w:hAnsiTheme="minorHAnsi" w:cs="Arial"/>
          <w:bCs/>
          <w:lang w:val="en-US"/>
        </w:rPr>
      </w:pPr>
      <w:r w:rsidRPr="0093589B">
        <w:rPr>
          <w:rFonts w:asciiTheme="minorHAnsi" w:hAnsiTheme="minorHAnsi" w:cs="Arial"/>
          <w:bCs/>
          <w:szCs w:val="24"/>
          <w:lang w:val="en-GB"/>
        </w:rPr>
        <w:t xml:space="preserve">U.S. Participants are expected to be offered the possibility to acquire a maximum of </w:t>
      </w:r>
      <w:r w:rsidR="00215735">
        <w:rPr>
          <w:rFonts w:asciiTheme="minorHAnsi" w:hAnsiTheme="minorHAnsi" w:cs="Arial"/>
          <w:bCs/>
          <w:szCs w:val="24"/>
          <w:lang w:val="en-GB"/>
        </w:rPr>
        <w:t>2,</w:t>
      </w:r>
      <w:r w:rsidR="00174CAA">
        <w:rPr>
          <w:rFonts w:asciiTheme="minorHAnsi" w:hAnsiTheme="minorHAnsi" w:cs="Arial"/>
          <w:bCs/>
          <w:szCs w:val="24"/>
          <w:lang w:val="en-GB"/>
        </w:rPr>
        <w:t>7</w:t>
      </w:r>
      <w:r w:rsidR="00215735">
        <w:rPr>
          <w:rFonts w:asciiTheme="minorHAnsi" w:hAnsiTheme="minorHAnsi" w:cs="Arial"/>
          <w:bCs/>
          <w:szCs w:val="24"/>
          <w:lang w:val="en-GB"/>
        </w:rPr>
        <w:t>50,000</w:t>
      </w:r>
      <w:r>
        <w:rPr>
          <w:rFonts w:asciiTheme="minorHAnsi" w:hAnsiTheme="minorHAnsi" w:cs="Arial"/>
          <w:bCs/>
          <w:szCs w:val="24"/>
          <w:lang w:val="en-GB"/>
        </w:rPr>
        <w:t xml:space="preserve"> </w:t>
      </w:r>
      <w:r w:rsidRPr="0093589B">
        <w:rPr>
          <w:rFonts w:asciiTheme="minorHAnsi" w:hAnsiTheme="minorHAnsi" w:cs="Arial"/>
          <w:bCs/>
          <w:szCs w:val="24"/>
          <w:lang w:val="en-GB"/>
        </w:rPr>
        <w:t>warrants under the incentive programme. Potential costs in relation to Participants resident in the U.S. are appraised to a maximum of approximately SEK</w:t>
      </w:r>
      <w:r>
        <w:rPr>
          <w:rFonts w:asciiTheme="minorHAnsi" w:hAnsiTheme="minorHAnsi" w:cs="Arial"/>
          <w:bCs/>
          <w:szCs w:val="24"/>
          <w:lang w:val="en-GB"/>
        </w:rPr>
        <w:t xml:space="preserve"> </w:t>
      </w:r>
      <w:r w:rsidR="003C5D79">
        <w:rPr>
          <w:rFonts w:asciiTheme="minorHAnsi" w:hAnsiTheme="minorHAnsi" w:cs="Arial"/>
          <w:bCs/>
          <w:szCs w:val="24"/>
          <w:lang w:val="en-GB"/>
        </w:rPr>
        <w:t>0.</w:t>
      </w:r>
      <w:r w:rsidR="006E4DCF">
        <w:rPr>
          <w:rFonts w:asciiTheme="minorHAnsi" w:hAnsiTheme="minorHAnsi" w:cs="Arial"/>
          <w:bCs/>
          <w:szCs w:val="24"/>
          <w:lang w:val="en-GB"/>
        </w:rPr>
        <w:t>0</w:t>
      </w:r>
      <w:r w:rsidR="00934725">
        <w:rPr>
          <w:rFonts w:asciiTheme="minorHAnsi" w:hAnsiTheme="minorHAnsi" w:cs="Arial"/>
          <w:bCs/>
          <w:szCs w:val="24"/>
          <w:lang w:val="en-GB"/>
        </w:rPr>
        <w:t>8</w:t>
      </w:r>
      <w:r>
        <w:rPr>
          <w:rFonts w:asciiTheme="minorHAnsi" w:hAnsiTheme="minorHAnsi" w:cs="Arial"/>
          <w:bCs/>
          <w:szCs w:val="24"/>
          <w:lang w:val="en-GB"/>
        </w:rPr>
        <w:t xml:space="preserve"> </w:t>
      </w:r>
      <w:r w:rsidRPr="0093589B">
        <w:rPr>
          <w:rFonts w:asciiTheme="minorHAnsi" w:hAnsiTheme="minorHAnsi" w:cs="Arial"/>
          <w:bCs/>
          <w:szCs w:val="24"/>
          <w:lang w:val="en-GB"/>
        </w:rPr>
        <w:t xml:space="preserve">per warrant </w:t>
      </w:r>
      <w:r>
        <w:rPr>
          <w:rFonts w:asciiTheme="minorHAnsi" w:hAnsiTheme="minorHAnsi" w:cs="Arial"/>
          <w:bCs/>
          <w:szCs w:val="24"/>
          <w:lang w:val="en-GB"/>
        </w:rPr>
        <w:t xml:space="preserve">(approximately </w:t>
      </w:r>
      <w:r w:rsidRPr="0093589B">
        <w:rPr>
          <w:rFonts w:asciiTheme="minorHAnsi" w:hAnsiTheme="minorHAnsi" w:cs="Arial"/>
          <w:bCs/>
          <w:szCs w:val="24"/>
          <w:lang w:val="en-GB"/>
        </w:rPr>
        <w:t>SEK</w:t>
      </w:r>
      <w:r>
        <w:rPr>
          <w:rFonts w:asciiTheme="minorHAnsi" w:hAnsiTheme="minorHAnsi" w:cs="Arial"/>
          <w:bCs/>
          <w:szCs w:val="24"/>
          <w:lang w:val="en-GB"/>
        </w:rPr>
        <w:t xml:space="preserve"> </w:t>
      </w:r>
      <w:r w:rsidR="005847B6">
        <w:rPr>
          <w:rFonts w:asciiTheme="minorHAnsi" w:hAnsiTheme="minorHAnsi" w:cs="Arial"/>
          <w:bCs/>
          <w:szCs w:val="24"/>
          <w:lang w:val="en-GB"/>
        </w:rPr>
        <w:t>220</w:t>
      </w:r>
      <w:r w:rsidR="00B94686">
        <w:rPr>
          <w:rFonts w:asciiTheme="minorHAnsi" w:hAnsiTheme="minorHAnsi" w:cs="Arial"/>
          <w:bCs/>
          <w:szCs w:val="24"/>
          <w:lang w:val="en-GB"/>
        </w:rPr>
        <w:t>,000</w:t>
      </w:r>
      <w:r>
        <w:rPr>
          <w:rFonts w:asciiTheme="minorHAnsi" w:hAnsiTheme="minorHAnsi" w:cs="Arial"/>
          <w:bCs/>
          <w:szCs w:val="24"/>
          <w:lang w:val="en-GB"/>
        </w:rPr>
        <w:t xml:space="preserve"> in total) </w:t>
      </w:r>
      <w:r w:rsidRPr="0093589B">
        <w:rPr>
          <w:rFonts w:asciiTheme="minorHAnsi" w:hAnsiTheme="minorHAnsi" w:cs="Arial"/>
          <w:bCs/>
          <w:szCs w:val="24"/>
          <w:lang w:val="en-GB"/>
        </w:rPr>
        <w:t>based on today’s tax rates</w:t>
      </w:r>
      <w:r w:rsidR="00401420" w:rsidRPr="00401420">
        <w:rPr>
          <w:rFonts w:asciiTheme="minorHAnsi" w:hAnsiTheme="minorHAnsi" w:cs="Arial"/>
          <w:bCs/>
          <w:lang w:val="en-US"/>
        </w:rPr>
        <w:t>, the applicable social security wage base limit and the</w:t>
      </w:r>
      <w:r w:rsidR="00401420">
        <w:rPr>
          <w:rFonts w:asciiTheme="minorHAnsi" w:hAnsiTheme="minorHAnsi" w:cs="Arial"/>
          <w:bCs/>
          <w:lang w:val="en-US"/>
        </w:rPr>
        <w:t xml:space="preserve"> </w:t>
      </w:r>
      <w:r w:rsidRPr="0093589B">
        <w:rPr>
          <w:rFonts w:asciiTheme="minorHAnsi" w:hAnsiTheme="minorHAnsi" w:cs="Arial"/>
          <w:bCs/>
          <w:szCs w:val="24"/>
          <w:lang w:val="en-GB"/>
        </w:rPr>
        <w:t xml:space="preserve">assumption that the value of the company’s shares at the time of </w:t>
      </w:r>
      <w:r w:rsidRPr="002402F9">
        <w:rPr>
          <w:rFonts w:asciiTheme="minorHAnsi" w:hAnsiTheme="minorHAnsi" w:cs="Arial"/>
          <w:bCs/>
          <w:szCs w:val="24"/>
          <w:lang w:val="en-GB"/>
        </w:rPr>
        <w:t xml:space="preserve">exercise of the warrants is SEK </w:t>
      </w:r>
      <w:r w:rsidR="00304EBF" w:rsidRPr="002402F9">
        <w:rPr>
          <w:rFonts w:asciiTheme="minorHAnsi" w:hAnsiTheme="minorHAnsi" w:cs="Arial"/>
          <w:bCs/>
          <w:szCs w:val="24"/>
          <w:lang w:val="en-GB"/>
        </w:rPr>
        <w:t>10</w:t>
      </w:r>
      <w:r w:rsidRPr="002402F9">
        <w:rPr>
          <w:rFonts w:asciiTheme="minorHAnsi" w:hAnsiTheme="minorHAnsi" w:cs="Arial"/>
          <w:bCs/>
          <w:szCs w:val="24"/>
          <w:lang w:val="en-GB"/>
        </w:rPr>
        <w:t xml:space="preserve"> per share and an assumed exercise price of SEK </w:t>
      </w:r>
      <w:r w:rsidR="00217E2E" w:rsidRPr="002402F9">
        <w:rPr>
          <w:rFonts w:asciiTheme="minorHAnsi" w:hAnsiTheme="minorHAnsi" w:cs="Arial"/>
          <w:bCs/>
          <w:szCs w:val="24"/>
          <w:lang w:val="en-GB"/>
        </w:rPr>
        <w:t>6.40</w:t>
      </w:r>
      <w:r w:rsidRPr="002402F9">
        <w:rPr>
          <w:rFonts w:asciiTheme="minorHAnsi" w:hAnsiTheme="minorHAnsi" w:cs="Arial"/>
          <w:bCs/>
          <w:szCs w:val="24"/>
          <w:lang w:val="en-GB"/>
        </w:rPr>
        <w:t xml:space="preserve"> per new share (</w:t>
      </w:r>
      <w:r w:rsidR="00041F36" w:rsidRPr="00041F36">
        <w:rPr>
          <w:rFonts w:asciiTheme="minorHAnsi" w:hAnsiTheme="minorHAnsi" w:cs="Arial"/>
          <w:bCs/>
          <w:szCs w:val="24"/>
          <w:lang w:val="en-GB"/>
        </w:rPr>
        <w:t>the calculation is based on the combined maximum tax rate as of today, i.e. 7.65 percent, accounting for the applicable social security wage base limit currently in effect and the Participants</w:t>
      </w:r>
      <w:r w:rsidR="00041F36">
        <w:rPr>
          <w:rFonts w:asciiTheme="minorHAnsi" w:hAnsiTheme="minorHAnsi" w:cs="Arial"/>
          <w:bCs/>
          <w:szCs w:val="24"/>
          <w:lang w:val="en-GB"/>
        </w:rPr>
        <w:t>’</w:t>
      </w:r>
      <w:r w:rsidR="00041F36" w:rsidRPr="00041F36">
        <w:rPr>
          <w:rFonts w:asciiTheme="minorHAnsi" w:hAnsiTheme="minorHAnsi" w:cs="Arial"/>
          <w:bCs/>
          <w:szCs w:val="24"/>
          <w:lang w:val="en-GB"/>
        </w:rPr>
        <w:t xml:space="preserve"> yearly income</w:t>
      </w:r>
      <w:r w:rsidR="00EE3973">
        <w:rPr>
          <w:rFonts w:asciiTheme="minorHAnsi" w:hAnsiTheme="minorHAnsi" w:cs="Arial"/>
          <w:bCs/>
          <w:szCs w:val="24"/>
          <w:lang w:val="en-GB"/>
        </w:rPr>
        <w:t>)</w:t>
      </w:r>
      <w:r w:rsidRPr="002402F9">
        <w:rPr>
          <w:rFonts w:asciiTheme="minorHAnsi" w:hAnsiTheme="minorHAnsi" w:cs="Arial"/>
          <w:bCs/>
          <w:szCs w:val="24"/>
          <w:lang w:val="en-GB"/>
        </w:rPr>
        <w:t>.</w:t>
      </w:r>
      <w:r w:rsidRPr="0093589B">
        <w:rPr>
          <w:rFonts w:asciiTheme="minorHAnsi" w:hAnsiTheme="minorHAnsi" w:cs="Arial"/>
          <w:bCs/>
          <w:szCs w:val="24"/>
          <w:lang w:val="en-GB"/>
        </w:rPr>
        <w:t xml:space="preserve"> The potential costs are appraised to a maximum of approximately SEK </w:t>
      </w:r>
      <w:r w:rsidR="00312778">
        <w:rPr>
          <w:rFonts w:asciiTheme="minorHAnsi" w:hAnsiTheme="minorHAnsi" w:cs="Arial"/>
          <w:bCs/>
          <w:szCs w:val="24"/>
          <w:lang w:val="en-GB"/>
        </w:rPr>
        <w:t>0.</w:t>
      </w:r>
      <w:r w:rsidR="00CE5E3A">
        <w:rPr>
          <w:rFonts w:asciiTheme="minorHAnsi" w:hAnsiTheme="minorHAnsi" w:cs="Arial"/>
          <w:bCs/>
          <w:szCs w:val="24"/>
          <w:lang w:val="en-GB"/>
        </w:rPr>
        <w:t>2</w:t>
      </w:r>
      <w:r w:rsidR="00FD6B0A">
        <w:rPr>
          <w:rFonts w:asciiTheme="minorHAnsi" w:hAnsiTheme="minorHAnsi" w:cs="Arial"/>
          <w:bCs/>
          <w:szCs w:val="24"/>
          <w:lang w:val="en-GB"/>
        </w:rPr>
        <w:t>9</w:t>
      </w:r>
      <w:r>
        <w:rPr>
          <w:rFonts w:asciiTheme="minorHAnsi" w:hAnsiTheme="minorHAnsi" w:cs="Arial"/>
          <w:bCs/>
          <w:szCs w:val="24"/>
          <w:lang w:val="en-GB"/>
        </w:rPr>
        <w:t xml:space="preserve"> </w:t>
      </w:r>
      <w:r w:rsidRPr="0093589B">
        <w:rPr>
          <w:rFonts w:asciiTheme="minorHAnsi" w:hAnsiTheme="minorHAnsi" w:cs="Arial"/>
          <w:bCs/>
          <w:szCs w:val="24"/>
          <w:lang w:val="en-GB"/>
        </w:rPr>
        <w:t xml:space="preserve">per warrant </w:t>
      </w:r>
      <w:r>
        <w:rPr>
          <w:rFonts w:asciiTheme="minorHAnsi" w:hAnsiTheme="minorHAnsi" w:cs="Arial"/>
          <w:bCs/>
          <w:szCs w:val="24"/>
          <w:lang w:val="en-GB"/>
        </w:rPr>
        <w:t xml:space="preserve">(approximately </w:t>
      </w:r>
      <w:r w:rsidRPr="0093589B">
        <w:rPr>
          <w:rFonts w:asciiTheme="minorHAnsi" w:hAnsiTheme="minorHAnsi" w:cs="Arial"/>
          <w:bCs/>
          <w:szCs w:val="24"/>
          <w:lang w:val="en-GB"/>
        </w:rPr>
        <w:t xml:space="preserve">SEK </w:t>
      </w:r>
      <w:r w:rsidR="005847B6" w:rsidRPr="005847B6">
        <w:rPr>
          <w:rFonts w:asciiTheme="minorHAnsi" w:hAnsiTheme="minorHAnsi" w:cs="Arial"/>
          <w:bCs/>
          <w:szCs w:val="24"/>
          <w:lang w:val="en-GB"/>
        </w:rPr>
        <w:t>79</w:t>
      </w:r>
      <w:r w:rsidR="0083780F">
        <w:rPr>
          <w:rFonts w:asciiTheme="minorHAnsi" w:hAnsiTheme="minorHAnsi" w:cs="Arial"/>
          <w:bCs/>
          <w:szCs w:val="24"/>
          <w:lang w:val="en-GB"/>
        </w:rPr>
        <w:t>7</w:t>
      </w:r>
      <w:r w:rsidR="005847B6">
        <w:rPr>
          <w:rFonts w:asciiTheme="minorHAnsi" w:hAnsiTheme="minorHAnsi" w:cs="Arial"/>
          <w:bCs/>
          <w:szCs w:val="24"/>
          <w:lang w:val="en-GB"/>
        </w:rPr>
        <w:t>,</w:t>
      </w:r>
      <w:r w:rsidR="005847B6" w:rsidRPr="005847B6">
        <w:rPr>
          <w:rFonts w:asciiTheme="minorHAnsi" w:hAnsiTheme="minorHAnsi" w:cs="Arial"/>
          <w:bCs/>
          <w:szCs w:val="24"/>
          <w:lang w:val="en-GB"/>
        </w:rPr>
        <w:t>5</w:t>
      </w:r>
      <w:r w:rsidR="0083780F">
        <w:rPr>
          <w:rFonts w:asciiTheme="minorHAnsi" w:hAnsiTheme="minorHAnsi" w:cs="Arial"/>
          <w:bCs/>
          <w:szCs w:val="24"/>
          <w:lang w:val="en-GB"/>
        </w:rPr>
        <w:t>0</w:t>
      </w:r>
      <w:r w:rsidR="005847B6" w:rsidRPr="005847B6">
        <w:rPr>
          <w:rFonts w:asciiTheme="minorHAnsi" w:hAnsiTheme="minorHAnsi" w:cs="Arial"/>
          <w:bCs/>
          <w:szCs w:val="24"/>
          <w:lang w:val="en-GB"/>
        </w:rPr>
        <w:t>0</w:t>
      </w:r>
      <w:r w:rsidR="005847B6">
        <w:rPr>
          <w:rFonts w:asciiTheme="minorHAnsi" w:hAnsiTheme="minorHAnsi" w:cs="Arial"/>
          <w:bCs/>
          <w:szCs w:val="24"/>
          <w:lang w:val="en-GB"/>
        </w:rPr>
        <w:t xml:space="preserve"> </w:t>
      </w:r>
      <w:r>
        <w:rPr>
          <w:rFonts w:asciiTheme="minorHAnsi" w:hAnsiTheme="minorHAnsi" w:cs="Arial"/>
          <w:bCs/>
          <w:szCs w:val="24"/>
          <w:lang w:val="en-GB"/>
        </w:rPr>
        <w:t xml:space="preserve">in total) </w:t>
      </w:r>
      <w:r w:rsidRPr="0093589B">
        <w:rPr>
          <w:rFonts w:asciiTheme="minorHAnsi" w:hAnsiTheme="minorHAnsi" w:cs="Arial"/>
          <w:bCs/>
          <w:szCs w:val="24"/>
          <w:lang w:val="en-GB"/>
        </w:rPr>
        <w:t xml:space="preserve">should the value of the company’s shares at the time of exercise of the warrants instead be SEK </w:t>
      </w:r>
      <w:r w:rsidR="007915E5">
        <w:rPr>
          <w:rFonts w:asciiTheme="minorHAnsi" w:hAnsiTheme="minorHAnsi" w:cs="Arial"/>
          <w:bCs/>
          <w:szCs w:val="24"/>
          <w:lang w:val="en-GB"/>
        </w:rPr>
        <w:t>20</w:t>
      </w:r>
      <w:r>
        <w:rPr>
          <w:rFonts w:asciiTheme="minorHAnsi" w:hAnsiTheme="minorHAnsi" w:cs="Arial"/>
          <w:bCs/>
          <w:szCs w:val="24"/>
          <w:lang w:val="en-GB"/>
        </w:rPr>
        <w:t xml:space="preserve"> </w:t>
      </w:r>
      <w:r w:rsidRPr="0093589B">
        <w:rPr>
          <w:rFonts w:asciiTheme="minorHAnsi" w:hAnsiTheme="minorHAnsi" w:cs="Arial"/>
          <w:bCs/>
          <w:szCs w:val="24"/>
          <w:lang w:val="en-GB"/>
        </w:rPr>
        <w:t xml:space="preserve">per share with the same </w:t>
      </w:r>
      <w:r>
        <w:rPr>
          <w:rFonts w:asciiTheme="minorHAnsi" w:hAnsiTheme="minorHAnsi" w:cs="Arial"/>
          <w:bCs/>
          <w:szCs w:val="24"/>
          <w:lang w:val="en-GB"/>
        </w:rPr>
        <w:t>exercise</w:t>
      </w:r>
      <w:r w:rsidRPr="0093589B">
        <w:rPr>
          <w:rFonts w:asciiTheme="minorHAnsi" w:hAnsiTheme="minorHAnsi" w:cs="Arial"/>
          <w:bCs/>
          <w:szCs w:val="24"/>
          <w:lang w:val="en-GB"/>
        </w:rPr>
        <w:t xml:space="preserve"> price (please note that the aforementioned examples are only intended to illustrate the costs in different scenarios and are not a reflection of any appraised development of the share price).</w:t>
      </w:r>
      <w:r w:rsidRPr="003B46CE">
        <w:rPr>
          <w:rFonts w:asciiTheme="minorHAnsi" w:hAnsiTheme="minorHAnsi" w:cs="Arial"/>
          <w:bCs/>
          <w:szCs w:val="24"/>
          <w:lang w:val="en-GB"/>
        </w:rPr>
        <w:t xml:space="preserve"> </w:t>
      </w:r>
      <w:r>
        <w:rPr>
          <w:rFonts w:asciiTheme="minorHAnsi" w:hAnsiTheme="minorHAnsi" w:cs="Arial"/>
          <w:bCs/>
          <w:szCs w:val="24"/>
          <w:lang w:val="en-GB"/>
        </w:rPr>
        <w:t xml:space="preserve">As </w:t>
      </w:r>
      <w:r w:rsidRPr="00CC597A">
        <w:rPr>
          <w:rFonts w:asciiTheme="minorHAnsi" w:hAnsiTheme="minorHAnsi" w:cs="Arial"/>
          <w:bCs/>
          <w:szCs w:val="24"/>
          <w:lang w:val="en-GB"/>
        </w:rPr>
        <w:t>described above,</w:t>
      </w:r>
      <w:r>
        <w:rPr>
          <w:rFonts w:asciiTheme="minorHAnsi" w:hAnsiTheme="minorHAnsi" w:cs="Arial"/>
          <w:bCs/>
          <w:szCs w:val="24"/>
          <w:lang w:val="en-GB"/>
        </w:rPr>
        <w:t xml:space="preserve"> </w:t>
      </w:r>
      <w:r w:rsidRPr="00CC597A">
        <w:rPr>
          <w:rFonts w:asciiTheme="minorHAnsi" w:hAnsiTheme="minorHAnsi" w:cs="Arial"/>
          <w:bCs/>
          <w:szCs w:val="24"/>
          <w:lang w:val="en-GB"/>
        </w:rPr>
        <w:t>there are no costs should the warrants not be exercised</w:t>
      </w:r>
      <w:r>
        <w:rPr>
          <w:rFonts w:asciiTheme="minorHAnsi" w:hAnsiTheme="minorHAnsi" w:cs="Arial"/>
          <w:bCs/>
          <w:szCs w:val="24"/>
          <w:lang w:val="en-GB"/>
        </w:rPr>
        <w:t xml:space="preserve">. </w:t>
      </w:r>
    </w:p>
    <w:p w14:paraId="0D4EF2AE" w14:textId="75098150" w:rsidR="000006DD" w:rsidRDefault="000006DD" w:rsidP="000006DD">
      <w:pPr>
        <w:rPr>
          <w:rFonts w:asciiTheme="minorHAnsi" w:hAnsiTheme="minorHAnsi" w:cs="Arial"/>
          <w:bCs/>
          <w:szCs w:val="24"/>
          <w:lang w:val="en-GB"/>
        </w:rPr>
      </w:pPr>
      <w:r>
        <w:rPr>
          <w:rFonts w:asciiTheme="minorHAnsi" w:hAnsiTheme="minorHAnsi" w:cs="Arial"/>
          <w:bCs/>
          <w:szCs w:val="24"/>
          <w:lang w:val="en-GB"/>
        </w:rPr>
        <w:t>The appraised costs include potential new-recruits and ha</w:t>
      </w:r>
      <w:r w:rsidR="009411B5">
        <w:rPr>
          <w:rFonts w:asciiTheme="minorHAnsi" w:hAnsiTheme="minorHAnsi" w:cs="Arial"/>
          <w:bCs/>
          <w:szCs w:val="24"/>
          <w:lang w:val="en-GB"/>
        </w:rPr>
        <w:t>ve</w:t>
      </w:r>
      <w:r>
        <w:rPr>
          <w:rFonts w:asciiTheme="minorHAnsi" w:hAnsiTheme="minorHAnsi" w:cs="Arial"/>
          <w:bCs/>
          <w:szCs w:val="24"/>
          <w:lang w:val="en-GB"/>
        </w:rPr>
        <w:t xml:space="preserve"> been based on the assumption that all new-recruits will be subject to U.S. taxation. </w:t>
      </w:r>
    </w:p>
    <w:p w14:paraId="28C0BF4D" w14:textId="77777777" w:rsidR="000006DD" w:rsidRDefault="000006DD" w:rsidP="000006DD">
      <w:pPr>
        <w:rPr>
          <w:rFonts w:asciiTheme="minorHAnsi" w:hAnsiTheme="minorHAnsi" w:cs="Arial"/>
          <w:bCs/>
          <w:szCs w:val="24"/>
          <w:lang w:val="en-GB"/>
        </w:rPr>
      </w:pPr>
      <w:r w:rsidRPr="001D30A4">
        <w:rPr>
          <w:rFonts w:asciiTheme="minorHAnsi" w:hAnsiTheme="minorHAnsi" w:cs="Arial"/>
          <w:bCs/>
          <w:szCs w:val="24"/>
          <w:lang w:val="en-GB"/>
        </w:rPr>
        <w:t>Other than the warrants described under “Existing share related incentive programmes” above, there are no share or share price related incentive programmes outstanding in the company as of today.</w:t>
      </w:r>
    </w:p>
    <w:p w14:paraId="0577A865" w14:textId="5AB32DA5" w:rsidR="000006DD" w:rsidRDefault="000006DD" w:rsidP="000006DD">
      <w:pPr>
        <w:rPr>
          <w:rFonts w:asciiTheme="minorHAnsi" w:hAnsiTheme="minorHAnsi" w:cs="Arial"/>
          <w:bCs/>
          <w:szCs w:val="24"/>
          <w:lang w:val="en-GB"/>
        </w:rPr>
      </w:pPr>
      <w:r w:rsidRPr="00D00180">
        <w:rPr>
          <w:rFonts w:asciiTheme="minorHAnsi" w:hAnsiTheme="minorHAnsi" w:cs="Arial"/>
          <w:bCs/>
          <w:szCs w:val="24"/>
          <w:lang w:val="en-GB"/>
        </w:rPr>
        <w:t xml:space="preserve">Upon full subscription, transfer and exercise of all </w:t>
      </w:r>
      <w:r>
        <w:rPr>
          <w:rFonts w:asciiTheme="minorHAnsi" w:hAnsiTheme="minorHAnsi" w:cs="Arial"/>
          <w:bCs/>
          <w:szCs w:val="24"/>
          <w:lang w:val="en-GB"/>
        </w:rPr>
        <w:t xml:space="preserve">3,100,000 </w:t>
      </w:r>
      <w:r w:rsidRPr="00D00180">
        <w:rPr>
          <w:rFonts w:asciiTheme="minorHAnsi" w:hAnsiTheme="minorHAnsi" w:cs="Arial"/>
          <w:bCs/>
          <w:szCs w:val="24"/>
          <w:lang w:val="en-GB"/>
        </w:rPr>
        <w:t xml:space="preserve">warrants, a total of </w:t>
      </w:r>
      <w:r>
        <w:rPr>
          <w:rFonts w:asciiTheme="minorHAnsi" w:hAnsiTheme="minorHAnsi" w:cs="Arial"/>
          <w:bCs/>
          <w:szCs w:val="24"/>
          <w:lang w:val="en-GB"/>
        </w:rPr>
        <w:t xml:space="preserve">3,100,000 </w:t>
      </w:r>
      <w:r w:rsidRPr="00D00180">
        <w:rPr>
          <w:rFonts w:asciiTheme="minorHAnsi" w:hAnsiTheme="minorHAnsi" w:cs="Arial"/>
          <w:bCs/>
          <w:szCs w:val="24"/>
          <w:lang w:val="en-GB"/>
        </w:rPr>
        <w:t xml:space="preserve">new shares </w:t>
      </w:r>
      <w:r>
        <w:rPr>
          <w:rFonts w:asciiTheme="minorHAnsi" w:hAnsiTheme="minorHAnsi" w:cs="Arial"/>
          <w:bCs/>
          <w:szCs w:val="24"/>
          <w:lang w:val="en-GB"/>
        </w:rPr>
        <w:t>may potentially</w:t>
      </w:r>
      <w:r w:rsidRPr="00D00180">
        <w:rPr>
          <w:rFonts w:asciiTheme="minorHAnsi" w:hAnsiTheme="minorHAnsi" w:cs="Arial"/>
          <w:bCs/>
          <w:szCs w:val="24"/>
          <w:lang w:val="en-GB"/>
        </w:rPr>
        <w:t xml:space="preserve"> be issued in the company (subject to potential recalculations in accordance with customary terms and conditions applicable for the warrants). This would lead to a dilution corresponding to approximately </w:t>
      </w:r>
      <w:r>
        <w:rPr>
          <w:rFonts w:asciiTheme="minorHAnsi" w:hAnsiTheme="minorHAnsi" w:cs="Arial"/>
          <w:bCs/>
          <w:szCs w:val="24"/>
          <w:lang w:val="en-GB"/>
        </w:rPr>
        <w:t xml:space="preserve">2.73 </w:t>
      </w:r>
      <w:r w:rsidRPr="00D00180">
        <w:rPr>
          <w:rFonts w:asciiTheme="minorHAnsi" w:hAnsiTheme="minorHAnsi" w:cs="Arial"/>
          <w:bCs/>
          <w:szCs w:val="24"/>
          <w:lang w:val="en-GB"/>
        </w:rPr>
        <w:t>percent of the total share capital and number of shares and votes in the company as of today. The dilution calculation does not take into account potential new shares as a result of existing incentive programmes.</w:t>
      </w:r>
      <w:r>
        <w:rPr>
          <w:rFonts w:asciiTheme="minorHAnsi" w:hAnsiTheme="minorHAnsi" w:cs="Arial"/>
          <w:bCs/>
          <w:szCs w:val="24"/>
          <w:lang w:val="en-GB"/>
        </w:rPr>
        <w:t xml:space="preserve"> Furthermore, the dilution calculation does not take into account the mandatory quotient exercise model (please refer to “Quotient exercise model” below) as a result of which the actual dilution is expected to be lower than the aforementioned.</w:t>
      </w:r>
    </w:p>
    <w:p w14:paraId="5A83DFBD" w14:textId="77777777" w:rsidR="000006DD" w:rsidRPr="00D02A76" w:rsidRDefault="000006DD" w:rsidP="000006DD">
      <w:pPr>
        <w:rPr>
          <w:rFonts w:asciiTheme="minorHAnsi" w:hAnsiTheme="minorHAnsi" w:cs="Arial"/>
          <w:bCs/>
          <w:szCs w:val="24"/>
          <w:lang w:val="en-GB"/>
        </w:rPr>
      </w:pPr>
      <w:r w:rsidRPr="00D02A76">
        <w:rPr>
          <w:rFonts w:asciiTheme="minorHAnsi" w:hAnsiTheme="minorHAnsi" w:cs="Arial"/>
          <w:bCs/>
          <w:szCs w:val="24"/>
          <w:lang w:val="en-GB"/>
        </w:rPr>
        <w:lastRenderedPageBreak/>
        <w:t>Costs related to the warrants for U.S. Participants will be accounted for in accordance with “IFRS 2 – Share-based payments”. IFRS 2 stipulates that the warrants shall be expensed as personnel cost in the income statement over the vesting period. Personnel costs in accordance with IFRS 2 do not affect the company’s cash flow.</w:t>
      </w:r>
    </w:p>
    <w:p w14:paraId="1E927207" w14:textId="4F31B716" w:rsidR="00950556" w:rsidRDefault="00950556" w:rsidP="000006DD">
      <w:pPr>
        <w:rPr>
          <w:rFonts w:asciiTheme="minorHAnsi" w:hAnsiTheme="minorHAnsi" w:cs="Arial"/>
          <w:bCs/>
          <w:szCs w:val="24"/>
          <w:lang w:val="en-GB"/>
        </w:rPr>
      </w:pPr>
      <w:r w:rsidRPr="00950556">
        <w:rPr>
          <w:rFonts w:asciiTheme="minorHAnsi" w:hAnsiTheme="minorHAnsi" w:cs="Arial"/>
          <w:szCs w:val="24"/>
          <w:lang w:val="en-GB"/>
        </w:rPr>
        <w:t xml:space="preserve">Assuming (i) a market value of the underlying share corresponding to SEK </w:t>
      </w:r>
      <w:r w:rsidR="00E33B56">
        <w:rPr>
          <w:rFonts w:asciiTheme="minorHAnsi" w:hAnsiTheme="minorHAnsi" w:cs="Arial"/>
          <w:szCs w:val="24"/>
          <w:lang w:val="en-GB"/>
        </w:rPr>
        <w:t>4.00</w:t>
      </w:r>
      <w:r w:rsidRPr="00950556">
        <w:rPr>
          <w:rFonts w:asciiTheme="minorHAnsi" w:hAnsiTheme="minorHAnsi" w:cs="Arial"/>
          <w:szCs w:val="24"/>
          <w:lang w:val="en-GB"/>
        </w:rPr>
        <w:t xml:space="preserve">, (ii) a subscription price of SEK </w:t>
      </w:r>
      <w:r w:rsidR="00E33B56">
        <w:rPr>
          <w:rFonts w:asciiTheme="minorHAnsi" w:hAnsiTheme="minorHAnsi" w:cs="Arial"/>
          <w:szCs w:val="24"/>
          <w:lang w:val="en-GB"/>
        </w:rPr>
        <w:t>6.40</w:t>
      </w:r>
      <w:r w:rsidRPr="00950556">
        <w:rPr>
          <w:rFonts w:asciiTheme="minorHAnsi" w:hAnsiTheme="minorHAnsi" w:cs="Arial"/>
          <w:szCs w:val="24"/>
          <w:lang w:val="en-GB"/>
        </w:rPr>
        <w:t xml:space="preserve"> per new share, and (iii) maximum allocation to U.S. Participants (including full vesting and exercise of the warrants), the costs of the incentive programme (according to IFRS 2), including social security costs of approximately SEK </w:t>
      </w:r>
      <w:r w:rsidR="006F3213">
        <w:rPr>
          <w:rFonts w:asciiTheme="minorHAnsi" w:hAnsiTheme="minorHAnsi" w:cs="Arial"/>
          <w:szCs w:val="24"/>
          <w:lang w:val="en-GB"/>
        </w:rPr>
        <w:t>29</w:t>
      </w:r>
      <w:r w:rsidR="0000750B">
        <w:rPr>
          <w:rFonts w:asciiTheme="minorHAnsi" w:hAnsiTheme="minorHAnsi" w:cs="Arial"/>
          <w:szCs w:val="24"/>
          <w:lang w:val="en-GB"/>
        </w:rPr>
        <w:t>,000</w:t>
      </w:r>
      <w:r w:rsidRPr="00950556">
        <w:rPr>
          <w:rFonts w:asciiTheme="minorHAnsi" w:hAnsiTheme="minorHAnsi" w:cs="Arial"/>
          <w:szCs w:val="24"/>
          <w:lang w:val="en-GB"/>
        </w:rPr>
        <w:t xml:space="preserve">, are estimated to be approximately SEK </w:t>
      </w:r>
      <w:r w:rsidR="00F53C7C">
        <w:rPr>
          <w:rFonts w:asciiTheme="minorHAnsi" w:hAnsiTheme="minorHAnsi" w:cs="Arial"/>
          <w:szCs w:val="24"/>
          <w:lang w:val="en-GB"/>
        </w:rPr>
        <w:t>1,3</w:t>
      </w:r>
      <w:r w:rsidR="006F3213">
        <w:rPr>
          <w:rFonts w:asciiTheme="minorHAnsi" w:hAnsiTheme="minorHAnsi" w:cs="Arial"/>
          <w:szCs w:val="24"/>
          <w:lang w:val="en-GB"/>
        </w:rPr>
        <w:t>76</w:t>
      </w:r>
      <w:r w:rsidR="00F53C7C">
        <w:rPr>
          <w:rFonts w:asciiTheme="minorHAnsi" w:hAnsiTheme="minorHAnsi" w:cs="Arial"/>
          <w:szCs w:val="24"/>
          <w:lang w:val="en-GB"/>
        </w:rPr>
        <w:t>,000</w:t>
      </w:r>
      <w:r w:rsidRPr="00950556">
        <w:rPr>
          <w:rFonts w:asciiTheme="minorHAnsi" w:hAnsiTheme="minorHAnsi" w:cs="Arial"/>
          <w:szCs w:val="24"/>
          <w:lang w:val="en-GB"/>
        </w:rPr>
        <w:t xml:space="preserve">. These costs are based on the preliminary market value of the warrants prior to the announcement of the notice to attend the </w:t>
      </w:r>
      <w:r>
        <w:rPr>
          <w:rFonts w:asciiTheme="minorHAnsi" w:hAnsiTheme="minorHAnsi" w:cs="Arial"/>
          <w:szCs w:val="24"/>
          <w:lang w:val="en-GB"/>
        </w:rPr>
        <w:t>annual</w:t>
      </w:r>
      <w:r w:rsidRPr="00950556">
        <w:rPr>
          <w:rFonts w:asciiTheme="minorHAnsi" w:hAnsiTheme="minorHAnsi" w:cs="Arial"/>
          <w:szCs w:val="24"/>
          <w:lang w:val="en-GB"/>
        </w:rPr>
        <w:t xml:space="preserve"> general meeting. The preliminary market value of the warrants at the time of the establishment of the incentive programme is deemed to form a better basis for the estimation of the future costs than an estimated future market value of the company’s shares at an estimated exercise date for the warrants. The costs are expected to be allocated over the years 2026–2029.</w:t>
      </w:r>
    </w:p>
    <w:p w14:paraId="673F6B56" w14:textId="61B31863" w:rsidR="000006DD" w:rsidRDefault="000006DD" w:rsidP="000006DD">
      <w:pPr>
        <w:rPr>
          <w:rFonts w:asciiTheme="minorHAnsi" w:hAnsiTheme="minorHAnsi" w:cs="Arial"/>
          <w:bCs/>
          <w:szCs w:val="24"/>
          <w:lang w:val="en-GB"/>
        </w:rPr>
      </w:pPr>
      <w:r w:rsidRPr="00F15762">
        <w:rPr>
          <w:rFonts w:asciiTheme="minorHAnsi" w:hAnsiTheme="minorHAnsi" w:cs="Arial"/>
          <w:bCs/>
          <w:szCs w:val="24"/>
          <w:lang w:val="en-GB"/>
        </w:rPr>
        <w:t>Accounting for the new shares that may be issued under the proposed incentive programme, the key ratio earnings per share for the full year 202</w:t>
      </w:r>
      <w:r>
        <w:rPr>
          <w:rFonts w:asciiTheme="minorHAnsi" w:hAnsiTheme="minorHAnsi" w:cs="Arial"/>
          <w:bCs/>
          <w:szCs w:val="24"/>
          <w:lang w:val="en-GB"/>
        </w:rPr>
        <w:t>5</w:t>
      </w:r>
      <w:r w:rsidRPr="00F15762">
        <w:rPr>
          <w:rFonts w:asciiTheme="minorHAnsi" w:hAnsiTheme="minorHAnsi" w:cs="Arial"/>
          <w:bCs/>
          <w:szCs w:val="24"/>
          <w:lang w:val="en-GB"/>
        </w:rPr>
        <w:t xml:space="preserve"> had then been changed in such way that the result per share had been changed with SEK </w:t>
      </w:r>
      <w:r w:rsidR="006804F0">
        <w:rPr>
          <w:rFonts w:asciiTheme="minorHAnsi" w:hAnsiTheme="minorHAnsi" w:cs="Arial"/>
          <w:bCs/>
          <w:szCs w:val="24"/>
          <w:lang w:val="en-GB"/>
        </w:rPr>
        <w:t>0.01</w:t>
      </w:r>
      <w:r>
        <w:rPr>
          <w:rFonts w:asciiTheme="minorHAnsi" w:hAnsiTheme="minorHAnsi" w:cs="Arial"/>
          <w:bCs/>
          <w:szCs w:val="24"/>
          <w:lang w:val="en-GB"/>
        </w:rPr>
        <w:t xml:space="preserve"> </w:t>
      </w:r>
      <w:r w:rsidRPr="00F15762">
        <w:rPr>
          <w:rFonts w:asciiTheme="minorHAnsi" w:hAnsiTheme="minorHAnsi" w:cs="Arial"/>
          <w:bCs/>
          <w:szCs w:val="24"/>
          <w:lang w:val="en-GB"/>
        </w:rPr>
        <w:t xml:space="preserve">(the calculation excludes other share related incentive programmes and is based on the dilutive effect only without taking costs associated with the proposed incentive programme into consideration). Please note that the calculation does not take </w:t>
      </w:r>
      <w:r>
        <w:rPr>
          <w:rFonts w:asciiTheme="minorHAnsi" w:hAnsiTheme="minorHAnsi" w:cs="Arial"/>
          <w:bCs/>
          <w:szCs w:val="24"/>
          <w:lang w:val="en-GB"/>
        </w:rPr>
        <w:t>into account the mandatory quotient exercise model (please refer to “Quotient exercise model” below) as a result of which the actual impact on the key ratio earnings per share is expected to be lower than the aforementioned.</w:t>
      </w:r>
    </w:p>
    <w:p w14:paraId="0705BEB4" w14:textId="77777777" w:rsidR="000006DD" w:rsidRDefault="000006DD" w:rsidP="000006DD">
      <w:pPr>
        <w:rPr>
          <w:rFonts w:asciiTheme="minorHAnsi" w:hAnsiTheme="minorHAnsi" w:cs="Arial"/>
          <w:bCs/>
          <w:szCs w:val="24"/>
          <w:lang w:val="en-GB"/>
        </w:rPr>
      </w:pPr>
      <w:r w:rsidRPr="00C207C5">
        <w:rPr>
          <w:rFonts w:asciiTheme="minorHAnsi" w:hAnsiTheme="minorHAnsi" w:cs="Arial"/>
          <w:bCs/>
          <w:szCs w:val="24"/>
          <w:lang w:val="en-GB"/>
        </w:rPr>
        <w:t xml:space="preserve">The above calculations regarding </w:t>
      </w:r>
      <w:r>
        <w:rPr>
          <w:rFonts w:asciiTheme="minorHAnsi" w:hAnsiTheme="minorHAnsi" w:cs="Arial"/>
          <w:bCs/>
          <w:szCs w:val="24"/>
          <w:lang w:val="en-GB"/>
        </w:rPr>
        <w:t xml:space="preserve">costs, </w:t>
      </w:r>
      <w:r w:rsidRPr="00C207C5">
        <w:rPr>
          <w:rFonts w:asciiTheme="minorHAnsi" w:hAnsiTheme="minorHAnsi" w:cs="Arial"/>
          <w:bCs/>
          <w:szCs w:val="24"/>
          <w:lang w:val="en-GB"/>
        </w:rPr>
        <w:t>dilution and impact on ke</w:t>
      </w:r>
      <w:r>
        <w:rPr>
          <w:rFonts w:asciiTheme="minorHAnsi" w:hAnsiTheme="minorHAnsi" w:cs="Arial"/>
          <w:bCs/>
          <w:szCs w:val="24"/>
          <w:lang w:val="en-GB"/>
        </w:rPr>
        <w:t>y ratios are subject to potential recalcu</w:t>
      </w:r>
      <w:r w:rsidRPr="00C207C5">
        <w:rPr>
          <w:rFonts w:asciiTheme="minorHAnsi" w:hAnsiTheme="minorHAnsi" w:cs="Arial"/>
          <w:bCs/>
          <w:szCs w:val="24"/>
          <w:lang w:val="en-GB"/>
        </w:rPr>
        <w:t>lations in accordance with the customary recalculation terms set out for the programme.</w:t>
      </w:r>
      <w:r w:rsidRPr="001D30A4">
        <w:rPr>
          <w:rFonts w:asciiTheme="minorHAnsi" w:hAnsiTheme="minorHAnsi" w:cs="Arial"/>
          <w:bCs/>
          <w:szCs w:val="24"/>
          <w:lang w:val="en-GB"/>
        </w:rPr>
        <w:t xml:space="preserve"> </w:t>
      </w:r>
    </w:p>
    <w:p w14:paraId="0271A78E" w14:textId="77777777" w:rsidR="000006DD" w:rsidRPr="00FA4DBA" w:rsidRDefault="000006DD" w:rsidP="000006DD">
      <w:pPr>
        <w:rPr>
          <w:rFonts w:asciiTheme="minorHAnsi" w:hAnsiTheme="minorHAnsi" w:cs="Arial"/>
          <w:b/>
          <w:i/>
          <w:szCs w:val="24"/>
          <w:lang w:val="en-GB"/>
        </w:rPr>
      </w:pPr>
      <w:r>
        <w:rPr>
          <w:rFonts w:asciiTheme="minorHAnsi" w:hAnsiTheme="minorHAnsi" w:cs="Arial"/>
          <w:b/>
          <w:i/>
          <w:szCs w:val="24"/>
          <w:lang w:val="en-GB"/>
        </w:rPr>
        <w:t>Quotient e</w:t>
      </w:r>
      <w:r w:rsidRPr="00FA4DBA">
        <w:rPr>
          <w:rFonts w:asciiTheme="minorHAnsi" w:hAnsiTheme="minorHAnsi" w:cs="Arial"/>
          <w:b/>
          <w:i/>
          <w:szCs w:val="24"/>
          <w:lang w:val="en-GB"/>
        </w:rPr>
        <w:t>xercise model</w:t>
      </w:r>
    </w:p>
    <w:p w14:paraId="5D35B3D9" w14:textId="6022E49E" w:rsidR="000006DD" w:rsidRDefault="000006DD" w:rsidP="000006DD">
      <w:pPr>
        <w:rPr>
          <w:rFonts w:asciiTheme="minorHAnsi" w:hAnsiTheme="minorHAnsi"/>
          <w:szCs w:val="24"/>
          <w:lang w:val="en-GB"/>
        </w:rPr>
      </w:pPr>
      <w:r>
        <w:rPr>
          <w:rFonts w:asciiTheme="minorHAnsi" w:hAnsiTheme="minorHAnsi"/>
          <w:szCs w:val="24"/>
          <w:lang w:val="en-GB"/>
        </w:rPr>
        <w:t>To reduce the</w:t>
      </w:r>
      <w:r w:rsidRPr="00867740">
        <w:rPr>
          <w:rFonts w:asciiTheme="minorHAnsi" w:hAnsiTheme="minorHAnsi"/>
          <w:szCs w:val="24"/>
          <w:lang w:val="en-GB"/>
        </w:rPr>
        <w:t xml:space="preserve"> </w:t>
      </w:r>
      <w:r>
        <w:rPr>
          <w:rFonts w:asciiTheme="minorHAnsi" w:hAnsiTheme="minorHAnsi"/>
          <w:szCs w:val="24"/>
          <w:lang w:val="en-GB"/>
        </w:rPr>
        <w:t xml:space="preserve">investment cost for the Participants in connection with the exercise of warrants, as well as the dilution for the shareholders, subscription of new shares shall be made by application of the quotient exercise model set forth in the full terms and conditions applicable for the warrants. </w:t>
      </w:r>
    </w:p>
    <w:p w14:paraId="70416DB0" w14:textId="35A969ED" w:rsidR="000006DD" w:rsidRPr="00867740" w:rsidRDefault="000006DD" w:rsidP="000006DD">
      <w:pPr>
        <w:rPr>
          <w:rFonts w:asciiTheme="minorHAnsi" w:hAnsiTheme="minorHAnsi"/>
          <w:szCs w:val="24"/>
          <w:lang w:val="en-GB"/>
        </w:rPr>
      </w:pPr>
      <w:r>
        <w:rPr>
          <w:rFonts w:asciiTheme="minorHAnsi" w:hAnsiTheme="minorHAnsi"/>
          <w:szCs w:val="24"/>
          <w:lang w:val="en-GB"/>
        </w:rPr>
        <w:t xml:space="preserve">Pursuant to the quotient exercise model, the quotient value is to be paid for new shares (currently SEK 0.0625 per share) and the warrants shall entitle the holder to a reduced number of new shares to the effect that the Participants will have the same financial upside, but right to a reduced number of shares, as if each warrant had entitled to subscription of one (1) new share. The quotient exercise model shall be mandatory except in the event the model entails right to subscription of a negative number of shares, in which situation each warrant shall entitle to subscription of one (1) new share, subject to possible adjustments in accordance with the complete terms and conditions for the warrants. </w:t>
      </w:r>
    </w:p>
    <w:p w14:paraId="1919F253" w14:textId="4CD781C3" w:rsidR="000006DD" w:rsidRDefault="000006DD" w:rsidP="000006DD">
      <w:pPr>
        <w:rPr>
          <w:rFonts w:asciiTheme="minorHAnsi" w:hAnsiTheme="minorHAnsi" w:cs="Arial"/>
          <w:bCs/>
          <w:szCs w:val="24"/>
          <w:lang w:val="en-GB"/>
        </w:rPr>
      </w:pPr>
      <w:r w:rsidRPr="00270322">
        <w:rPr>
          <w:rFonts w:asciiTheme="minorHAnsi" w:hAnsiTheme="minorHAnsi" w:cs="Arial"/>
          <w:bCs/>
          <w:szCs w:val="24"/>
          <w:lang w:val="en-GB"/>
        </w:rPr>
        <w:t xml:space="preserve">Assuming a subscription price </w:t>
      </w:r>
      <w:r>
        <w:rPr>
          <w:rFonts w:asciiTheme="minorHAnsi" w:hAnsiTheme="minorHAnsi" w:cs="Arial"/>
          <w:bCs/>
          <w:szCs w:val="24"/>
          <w:lang w:val="en-GB"/>
        </w:rPr>
        <w:t>per</w:t>
      </w:r>
      <w:r w:rsidRPr="00270322">
        <w:rPr>
          <w:rFonts w:asciiTheme="minorHAnsi" w:hAnsiTheme="minorHAnsi" w:cs="Arial"/>
          <w:bCs/>
          <w:szCs w:val="24"/>
          <w:lang w:val="en-GB"/>
        </w:rPr>
        <w:t xml:space="preserve"> share in the company </w:t>
      </w:r>
      <w:r>
        <w:rPr>
          <w:rFonts w:asciiTheme="minorHAnsi" w:hAnsiTheme="minorHAnsi" w:cs="Arial"/>
          <w:bCs/>
          <w:szCs w:val="24"/>
          <w:lang w:val="en-GB"/>
        </w:rPr>
        <w:t xml:space="preserve">through the exercise of warrants of </w:t>
      </w:r>
      <w:r w:rsidRPr="00270322">
        <w:rPr>
          <w:rFonts w:asciiTheme="minorHAnsi" w:hAnsiTheme="minorHAnsi" w:cs="Arial"/>
          <w:bCs/>
          <w:szCs w:val="24"/>
          <w:lang w:val="en-GB"/>
        </w:rPr>
        <w:t>SEK</w:t>
      </w:r>
      <w:r>
        <w:rPr>
          <w:rFonts w:asciiTheme="minorHAnsi" w:hAnsiTheme="minorHAnsi" w:cs="Arial"/>
          <w:bCs/>
          <w:szCs w:val="24"/>
          <w:lang w:val="en-GB"/>
        </w:rPr>
        <w:t xml:space="preserve"> </w:t>
      </w:r>
      <w:r w:rsidR="00C37484">
        <w:rPr>
          <w:rFonts w:asciiTheme="minorHAnsi" w:hAnsiTheme="minorHAnsi" w:cs="Arial"/>
          <w:bCs/>
          <w:szCs w:val="24"/>
          <w:lang w:val="en-GB"/>
        </w:rPr>
        <w:t>6.40</w:t>
      </w:r>
      <w:r w:rsidRPr="00270322">
        <w:rPr>
          <w:rFonts w:asciiTheme="minorHAnsi" w:hAnsiTheme="minorHAnsi" w:cs="Arial"/>
          <w:bCs/>
          <w:szCs w:val="24"/>
          <w:lang w:val="en-GB"/>
        </w:rPr>
        <w:t xml:space="preserve">, the application of the </w:t>
      </w:r>
      <w:r>
        <w:rPr>
          <w:rFonts w:asciiTheme="minorHAnsi" w:hAnsiTheme="minorHAnsi" w:cs="Arial"/>
          <w:bCs/>
          <w:szCs w:val="24"/>
          <w:lang w:val="en-GB"/>
        </w:rPr>
        <w:t>quotient</w:t>
      </w:r>
      <w:r w:rsidRPr="00270322">
        <w:rPr>
          <w:rFonts w:asciiTheme="minorHAnsi" w:hAnsiTheme="minorHAnsi" w:cs="Arial"/>
          <w:bCs/>
          <w:szCs w:val="24"/>
          <w:lang w:val="en-GB"/>
        </w:rPr>
        <w:t xml:space="preserve"> exercise model would have the following effects in the </w:t>
      </w:r>
      <w:r>
        <w:rPr>
          <w:rFonts w:asciiTheme="minorHAnsi" w:hAnsiTheme="minorHAnsi" w:cs="Arial"/>
          <w:bCs/>
          <w:szCs w:val="24"/>
          <w:lang w:val="en-GB"/>
        </w:rPr>
        <w:t>event that</w:t>
      </w:r>
      <w:r w:rsidRPr="00270322">
        <w:rPr>
          <w:rFonts w:asciiTheme="minorHAnsi" w:hAnsiTheme="minorHAnsi" w:cs="Arial"/>
          <w:bCs/>
          <w:szCs w:val="24"/>
          <w:lang w:val="en-GB"/>
        </w:rPr>
        <w:t xml:space="preserve"> all </w:t>
      </w:r>
      <w:r w:rsidR="00920EA0">
        <w:rPr>
          <w:rFonts w:asciiTheme="minorHAnsi" w:hAnsiTheme="minorHAnsi" w:cs="Arial"/>
          <w:bCs/>
          <w:szCs w:val="24"/>
          <w:lang w:val="en-GB"/>
        </w:rPr>
        <w:t>3,100,000</w:t>
      </w:r>
      <w:r>
        <w:rPr>
          <w:rFonts w:asciiTheme="minorHAnsi" w:hAnsiTheme="minorHAnsi" w:cs="Arial"/>
          <w:bCs/>
          <w:szCs w:val="24"/>
          <w:lang w:val="en-GB"/>
        </w:rPr>
        <w:t xml:space="preserve"> </w:t>
      </w:r>
      <w:r w:rsidRPr="00270322">
        <w:rPr>
          <w:rFonts w:asciiTheme="minorHAnsi" w:hAnsiTheme="minorHAnsi" w:cs="Arial"/>
          <w:bCs/>
          <w:szCs w:val="24"/>
          <w:lang w:val="en-GB"/>
        </w:rPr>
        <w:t xml:space="preserve">warrants </w:t>
      </w:r>
      <w:r>
        <w:rPr>
          <w:rFonts w:asciiTheme="minorHAnsi" w:hAnsiTheme="minorHAnsi" w:cs="Arial"/>
          <w:bCs/>
          <w:szCs w:val="24"/>
          <w:lang w:val="en-GB"/>
        </w:rPr>
        <w:t>are exercised for subscription of new shares through the</w:t>
      </w:r>
      <w:r w:rsidRPr="00270322">
        <w:rPr>
          <w:rFonts w:asciiTheme="minorHAnsi" w:hAnsiTheme="minorHAnsi" w:cs="Arial"/>
          <w:bCs/>
          <w:szCs w:val="24"/>
          <w:lang w:val="en-GB"/>
        </w:rPr>
        <w:t xml:space="preserve"> </w:t>
      </w:r>
      <w:r>
        <w:rPr>
          <w:rFonts w:asciiTheme="minorHAnsi" w:hAnsiTheme="minorHAnsi" w:cs="Arial"/>
          <w:bCs/>
          <w:szCs w:val="24"/>
          <w:lang w:val="en-GB"/>
        </w:rPr>
        <w:lastRenderedPageBreak/>
        <w:t>quotient</w:t>
      </w:r>
      <w:r w:rsidRPr="00270322">
        <w:rPr>
          <w:rFonts w:asciiTheme="minorHAnsi" w:hAnsiTheme="minorHAnsi" w:cs="Arial"/>
          <w:bCs/>
          <w:szCs w:val="24"/>
          <w:lang w:val="en-GB"/>
        </w:rPr>
        <w:t xml:space="preserve"> exercise model at the below</w:t>
      </w:r>
      <w:r>
        <w:rPr>
          <w:rFonts w:asciiTheme="minorHAnsi" w:hAnsiTheme="minorHAnsi" w:cs="Arial"/>
          <w:bCs/>
          <w:szCs w:val="24"/>
          <w:lang w:val="en-GB"/>
        </w:rPr>
        <w:t xml:space="preserve"> </w:t>
      </w:r>
      <w:r w:rsidRPr="00270322">
        <w:rPr>
          <w:rFonts w:asciiTheme="minorHAnsi" w:hAnsiTheme="minorHAnsi" w:cs="Arial"/>
          <w:bCs/>
          <w:szCs w:val="24"/>
          <w:lang w:val="en-GB"/>
        </w:rPr>
        <w:t xml:space="preserve">specified </w:t>
      </w:r>
      <w:r>
        <w:rPr>
          <w:rFonts w:asciiTheme="minorHAnsi" w:hAnsiTheme="minorHAnsi" w:cs="Arial"/>
          <w:bCs/>
          <w:szCs w:val="24"/>
          <w:lang w:val="en-GB"/>
        </w:rPr>
        <w:t xml:space="preserve">market value of </w:t>
      </w:r>
      <w:r w:rsidRPr="00270322">
        <w:rPr>
          <w:rFonts w:asciiTheme="minorHAnsi" w:hAnsiTheme="minorHAnsi" w:cs="Arial"/>
          <w:bCs/>
          <w:szCs w:val="24"/>
          <w:lang w:val="en-GB"/>
        </w:rPr>
        <w:t xml:space="preserve">the company's shares </w:t>
      </w:r>
      <w:r>
        <w:rPr>
          <w:rFonts w:asciiTheme="minorHAnsi" w:hAnsiTheme="minorHAnsi" w:cs="Arial"/>
          <w:bCs/>
          <w:szCs w:val="24"/>
          <w:lang w:val="en-GB"/>
        </w:rPr>
        <w:t>as calculated pursuant to the quotient exercise model (</w:t>
      </w:r>
      <w:r w:rsidRPr="0093589B">
        <w:rPr>
          <w:rFonts w:asciiTheme="minorHAnsi" w:hAnsiTheme="minorHAnsi" w:cs="Arial"/>
          <w:bCs/>
          <w:szCs w:val="24"/>
          <w:lang w:val="en-GB"/>
        </w:rPr>
        <w:t xml:space="preserve">please note that the </w:t>
      </w:r>
      <w:r>
        <w:rPr>
          <w:rFonts w:asciiTheme="minorHAnsi" w:hAnsiTheme="minorHAnsi" w:cs="Arial"/>
          <w:bCs/>
          <w:szCs w:val="24"/>
          <w:lang w:val="en-GB"/>
        </w:rPr>
        <w:t>below</w:t>
      </w:r>
      <w:r w:rsidRPr="0093589B">
        <w:rPr>
          <w:rFonts w:asciiTheme="minorHAnsi" w:hAnsiTheme="minorHAnsi" w:cs="Arial"/>
          <w:bCs/>
          <w:szCs w:val="24"/>
          <w:lang w:val="en-GB"/>
        </w:rPr>
        <w:t xml:space="preserve"> examples are only intended to illustrate the </w:t>
      </w:r>
      <w:r>
        <w:rPr>
          <w:rFonts w:asciiTheme="minorHAnsi" w:hAnsiTheme="minorHAnsi" w:cs="Arial"/>
          <w:bCs/>
          <w:szCs w:val="24"/>
          <w:lang w:val="en-GB"/>
        </w:rPr>
        <w:t>dilution</w:t>
      </w:r>
      <w:r w:rsidRPr="0093589B">
        <w:rPr>
          <w:rFonts w:asciiTheme="minorHAnsi" w:hAnsiTheme="minorHAnsi" w:cs="Arial"/>
          <w:bCs/>
          <w:szCs w:val="24"/>
          <w:lang w:val="en-GB"/>
        </w:rPr>
        <w:t xml:space="preserve"> in different scenarios</w:t>
      </w:r>
      <w:r>
        <w:rPr>
          <w:rFonts w:asciiTheme="minorHAnsi" w:hAnsiTheme="minorHAnsi" w:cs="Arial"/>
          <w:bCs/>
          <w:szCs w:val="24"/>
          <w:lang w:val="en-GB"/>
        </w:rPr>
        <w:t>, without taking into account the reduced number of new shares that is expected due to round-offs on an individual basis,</w:t>
      </w:r>
      <w:r w:rsidRPr="0093589B">
        <w:rPr>
          <w:rFonts w:asciiTheme="minorHAnsi" w:hAnsiTheme="minorHAnsi" w:cs="Arial"/>
          <w:bCs/>
          <w:szCs w:val="24"/>
          <w:lang w:val="en-GB"/>
        </w:rPr>
        <w:t xml:space="preserve"> and are not a reflection of any appraised development of the share price</w:t>
      </w:r>
      <w:r>
        <w:rPr>
          <w:rFonts w:asciiTheme="minorHAnsi" w:hAnsiTheme="minorHAnsi" w:cs="Arial"/>
          <w:bCs/>
          <w:szCs w:val="24"/>
          <w:lang w:val="en-GB"/>
        </w:rPr>
        <w:t>)</w:t>
      </w:r>
      <w:r w:rsidRPr="00270322">
        <w:rPr>
          <w:rFonts w:asciiTheme="minorHAnsi" w:hAnsiTheme="minorHAnsi" w:cs="Arial"/>
          <w:bCs/>
          <w:szCs w:val="24"/>
          <w:lang w:val="en-GB"/>
        </w:rPr>
        <w:t>:</w:t>
      </w:r>
    </w:p>
    <w:p w14:paraId="13721786" w14:textId="77777777" w:rsidR="000006DD" w:rsidRDefault="000006DD" w:rsidP="000006DD">
      <w:pPr>
        <w:rPr>
          <w:rFonts w:asciiTheme="minorHAnsi" w:hAnsiTheme="minorHAnsi" w:cs="Arial"/>
          <w:bCs/>
          <w:szCs w:val="24"/>
          <w:lang w:val="en-GB"/>
        </w:rPr>
      </w:pPr>
    </w:p>
    <w:tbl>
      <w:tblPr>
        <w:tblStyle w:val="Tabellrutnt"/>
        <w:tblW w:w="0" w:type="auto"/>
        <w:tblLook w:val="04A0" w:firstRow="1" w:lastRow="0" w:firstColumn="1" w:lastColumn="0" w:noHBand="0" w:noVBand="1"/>
      </w:tblPr>
      <w:tblGrid>
        <w:gridCol w:w="3397"/>
        <w:gridCol w:w="2268"/>
        <w:gridCol w:w="2715"/>
      </w:tblGrid>
      <w:tr w:rsidR="000006DD" w:rsidRPr="00052B10" w14:paraId="6B7C42D8" w14:textId="77777777" w:rsidTr="00682271">
        <w:tc>
          <w:tcPr>
            <w:tcW w:w="3397" w:type="dxa"/>
          </w:tcPr>
          <w:p w14:paraId="1AFD1A17" w14:textId="77777777" w:rsidR="000006DD" w:rsidRPr="00851431" w:rsidRDefault="000006DD" w:rsidP="00682271">
            <w:pPr>
              <w:spacing w:before="0" w:after="120" w:line="240" w:lineRule="auto"/>
              <w:rPr>
                <w:rFonts w:asciiTheme="minorHAnsi" w:hAnsiTheme="minorHAnsi"/>
                <w:b/>
                <w:bCs/>
                <w:iCs/>
                <w:szCs w:val="24"/>
                <w:lang w:val="en-GB"/>
              </w:rPr>
            </w:pPr>
            <w:r w:rsidRPr="00851431">
              <w:rPr>
                <w:rFonts w:asciiTheme="minorHAnsi" w:hAnsiTheme="minorHAnsi"/>
                <w:b/>
                <w:bCs/>
                <w:iCs/>
                <w:szCs w:val="24"/>
                <w:lang w:val="en-GB"/>
              </w:rPr>
              <w:t>Market value of the company’s shares</w:t>
            </w:r>
          </w:p>
        </w:tc>
        <w:tc>
          <w:tcPr>
            <w:tcW w:w="2268" w:type="dxa"/>
          </w:tcPr>
          <w:p w14:paraId="7ADEB6D9" w14:textId="77777777" w:rsidR="000006DD" w:rsidRPr="00883E54" w:rsidRDefault="000006DD" w:rsidP="00682271">
            <w:pPr>
              <w:spacing w:before="0" w:after="120" w:line="240" w:lineRule="auto"/>
              <w:rPr>
                <w:rFonts w:asciiTheme="minorHAnsi" w:hAnsiTheme="minorHAnsi"/>
                <w:b/>
                <w:iCs/>
                <w:szCs w:val="24"/>
                <w:lang w:val="en-GB"/>
              </w:rPr>
            </w:pPr>
            <w:r>
              <w:rPr>
                <w:rFonts w:asciiTheme="minorHAnsi" w:hAnsiTheme="minorHAnsi"/>
                <w:b/>
                <w:iCs/>
                <w:szCs w:val="24"/>
                <w:lang w:val="en-GB"/>
              </w:rPr>
              <w:t>Number of new shares (through exercise of all warrants)</w:t>
            </w:r>
          </w:p>
        </w:tc>
        <w:tc>
          <w:tcPr>
            <w:tcW w:w="2715" w:type="dxa"/>
          </w:tcPr>
          <w:p w14:paraId="4D19A282" w14:textId="77777777" w:rsidR="000006DD" w:rsidRPr="00883E54" w:rsidRDefault="000006DD" w:rsidP="00682271">
            <w:pPr>
              <w:spacing w:before="0" w:after="120" w:line="240" w:lineRule="auto"/>
              <w:rPr>
                <w:rFonts w:asciiTheme="minorHAnsi" w:hAnsiTheme="minorHAnsi"/>
                <w:b/>
                <w:iCs/>
                <w:szCs w:val="24"/>
                <w:lang w:val="en-GB"/>
              </w:rPr>
            </w:pPr>
            <w:r>
              <w:rPr>
                <w:rFonts w:asciiTheme="minorHAnsi" w:hAnsiTheme="minorHAnsi"/>
                <w:b/>
                <w:iCs/>
                <w:szCs w:val="24"/>
                <w:lang w:val="en-GB"/>
              </w:rPr>
              <w:t>Total dilution</w:t>
            </w:r>
          </w:p>
        </w:tc>
      </w:tr>
      <w:tr w:rsidR="000006DD" w:rsidRPr="00883E54" w14:paraId="0CB17FC7" w14:textId="77777777" w:rsidTr="006E7C1B">
        <w:trPr>
          <w:trHeight w:val="70"/>
        </w:trPr>
        <w:tc>
          <w:tcPr>
            <w:tcW w:w="3397" w:type="dxa"/>
          </w:tcPr>
          <w:p w14:paraId="191D4EB5" w14:textId="74A62C59" w:rsidR="000006DD" w:rsidRPr="00851431" w:rsidRDefault="00920EA0" w:rsidP="00682271">
            <w:pPr>
              <w:spacing w:before="0" w:after="120" w:line="240" w:lineRule="auto"/>
              <w:rPr>
                <w:rFonts w:asciiTheme="minorHAnsi" w:hAnsiTheme="minorHAnsi"/>
                <w:bCs/>
                <w:iCs/>
                <w:szCs w:val="24"/>
                <w:lang w:val="en-GB"/>
              </w:rPr>
            </w:pPr>
            <w:r>
              <w:rPr>
                <w:rFonts w:asciiTheme="minorHAnsi" w:hAnsiTheme="minorHAnsi"/>
                <w:bCs/>
                <w:iCs/>
                <w:szCs w:val="24"/>
                <w:lang w:val="en-GB"/>
              </w:rPr>
              <w:t>10</w:t>
            </w:r>
          </w:p>
        </w:tc>
        <w:tc>
          <w:tcPr>
            <w:tcW w:w="2268" w:type="dxa"/>
          </w:tcPr>
          <w:p w14:paraId="14614182" w14:textId="28A37241" w:rsidR="000006DD" w:rsidRPr="00A97DD9" w:rsidRDefault="0063074A" w:rsidP="00682271">
            <w:pPr>
              <w:spacing w:before="0" w:after="120" w:line="240" w:lineRule="auto"/>
              <w:rPr>
                <w:rFonts w:asciiTheme="minorHAnsi" w:hAnsiTheme="minorHAnsi"/>
                <w:iCs/>
                <w:szCs w:val="24"/>
                <w:lang w:val="en-US"/>
              </w:rPr>
            </w:pPr>
            <w:r>
              <w:rPr>
                <w:rFonts w:asciiTheme="minorHAnsi" w:hAnsiTheme="minorHAnsi"/>
                <w:iCs/>
                <w:szCs w:val="24"/>
                <w:lang w:val="en-US"/>
              </w:rPr>
              <w:t>1,123,019</w:t>
            </w:r>
          </w:p>
        </w:tc>
        <w:tc>
          <w:tcPr>
            <w:tcW w:w="2715" w:type="dxa"/>
          </w:tcPr>
          <w:p w14:paraId="721AE433" w14:textId="18F041CB" w:rsidR="000006DD" w:rsidRPr="00A14DFF" w:rsidRDefault="00C64E87" w:rsidP="00682271">
            <w:pPr>
              <w:spacing w:before="0" w:after="120" w:line="240" w:lineRule="auto"/>
              <w:rPr>
                <w:rFonts w:asciiTheme="minorHAnsi" w:hAnsiTheme="minorHAnsi"/>
                <w:iCs/>
                <w:szCs w:val="24"/>
                <w:lang w:val="en-US"/>
              </w:rPr>
            </w:pPr>
            <w:r w:rsidRPr="00A14DFF">
              <w:rPr>
                <w:rFonts w:asciiTheme="minorHAnsi" w:hAnsiTheme="minorHAnsi" w:cs="Arial"/>
                <w:bCs/>
                <w:szCs w:val="24"/>
                <w:lang w:val="en-GB"/>
              </w:rPr>
              <w:t>1.00</w:t>
            </w:r>
            <w:r w:rsidR="000006DD" w:rsidRPr="00A14DFF">
              <w:rPr>
                <w:rFonts w:asciiTheme="minorHAnsi" w:hAnsiTheme="minorHAnsi" w:cs="Arial"/>
                <w:bCs/>
                <w:szCs w:val="24"/>
                <w:lang w:val="en-GB"/>
              </w:rPr>
              <w:t>%</w:t>
            </w:r>
          </w:p>
        </w:tc>
      </w:tr>
      <w:tr w:rsidR="000006DD" w:rsidRPr="00883E54" w14:paraId="54068141" w14:textId="77777777" w:rsidTr="00682271">
        <w:tc>
          <w:tcPr>
            <w:tcW w:w="3397" w:type="dxa"/>
          </w:tcPr>
          <w:p w14:paraId="107FA387" w14:textId="18DBB03F" w:rsidR="000006DD" w:rsidRPr="00D856D0" w:rsidRDefault="00920EA0" w:rsidP="00682271">
            <w:pPr>
              <w:spacing w:before="0" w:after="120" w:line="240" w:lineRule="auto"/>
              <w:rPr>
                <w:rFonts w:asciiTheme="minorHAnsi" w:hAnsiTheme="minorHAnsi"/>
                <w:bCs/>
                <w:iCs/>
                <w:szCs w:val="24"/>
                <w:lang w:val="en-GB"/>
              </w:rPr>
            </w:pPr>
            <w:r>
              <w:rPr>
                <w:rFonts w:asciiTheme="minorHAnsi" w:hAnsiTheme="minorHAnsi"/>
                <w:bCs/>
                <w:iCs/>
                <w:szCs w:val="24"/>
                <w:lang w:val="en-GB"/>
              </w:rPr>
              <w:t>20</w:t>
            </w:r>
          </w:p>
        </w:tc>
        <w:tc>
          <w:tcPr>
            <w:tcW w:w="2268" w:type="dxa"/>
          </w:tcPr>
          <w:p w14:paraId="0BB1284B" w14:textId="424E1AF3" w:rsidR="000006DD" w:rsidRPr="00A97DD9" w:rsidRDefault="0064417F" w:rsidP="00682271">
            <w:pPr>
              <w:spacing w:before="0" w:after="120" w:line="240" w:lineRule="auto"/>
              <w:rPr>
                <w:rFonts w:asciiTheme="minorHAnsi" w:hAnsiTheme="minorHAnsi"/>
                <w:iCs/>
                <w:szCs w:val="24"/>
                <w:lang w:val="en-US"/>
              </w:rPr>
            </w:pPr>
            <w:r>
              <w:rPr>
                <w:rFonts w:asciiTheme="minorHAnsi" w:hAnsiTheme="minorHAnsi"/>
                <w:iCs/>
                <w:szCs w:val="24"/>
                <w:lang w:val="en-US"/>
              </w:rPr>
              <w:t>2,114,608</w:t>
            </w:r>
          </w:p>
        </w:tc>
        <w:tc>
          <w:tcPr>
            <w:tcW w:w="2715" w:type="dxa"/>
          </w:tcPr>
          <w:p w14:paraId="26638C34" w14:textId="465DD63A" w:rsidR="000006DD" w:rsidRPr="00A14DFF" w:rsidRDefault="00C64E87" w:rsidP="00682271">
            <w:pPr>
              <w:spacing w:before="0" w:after="120" w:line="240" w:lineRule="auto"/>
              <w:rPr>
                <w:rFonts w:asciiTheme="minorHAnsi" w:hAnsiTheme="minorHAnsi"/>
                <w:iCs/>
                <w:szCs w:val="24"/>
                <w:lang w:val="en-US"/>
              </w:rPr>
            </w:pPr>
            <w:r w:rsidRPr="00A14DFF">
              <w:rPr>
                <w:rFonts w:asciiTheme="minorHAnsi" w:hAnsiTheme="minorHAnsi" w:cs="Arial"/>
                <w:bCs/>
                <w:szCs w:val="24"/>
                <w:lang w:val="en-GB"/>
              </w:rPr>
              <w:t>1.88</w:t>
            </w:r>
            <w:r w:rsidR="000006DD" w:rsidRPr="00A14DFF">
              <w:rPr>
                <w:rFonts w:asciiTheme="minorHAnsi" w:hAnsiTheme="minorHAnsi" w:cs="Arial"/>
                <w:bCs/>
                <w:szCs w:val="24"/>
                <w:lang w:val="en-GB"/>
              </w:rPr>
              <w:t>%</w:t>
            </w:r>
          </w:p>
        </w:tc>
      </w:tr>
    </w:tbl>
    <w:p w14:paraId="189976B4" w14:textId="78715F02" w:rsidR="000006DD" w:rsidRPr="00FA4DBA" w:rsidRDefault="000006DD" w:rsidP="000006DD">
      <w:pPr>
        <w:pStyle w:val="Liststycke"/>
        <w:numPr>
          <w:ilvl w:val="0"/>
          <w:numId w:val="33"/>
        </w:numPr>
        <w:rPr>
          <w:rFonts w:asciiTheme="minorHAnsi" w:hAnsiTheme="minorHAnsi" w:cs="Arial"/>
          <w:b/>
          <w:i/>
          <w:szCs w:val="24"/>
          <w:lang w:val="en-GB"/>
        </w:rPr>
      </w:pPr>
      <w:r w:rsidRPr="00FA4DBA">
        <w:rPr>
          <w:rFonts w:asciiTheme="minorHAnsi" w:hAnsiTheme="minorHAnsi" w:cs="Arial"/>
          <w:b/>
          <w:i/>
          <w:szCs w:val="24"/>
          <w:lang w:val="en-GB"/>
        </w:rPr>
        <w:t>Directed issue of warrants</w:t>
      </w:r>
    </w:p>
    <w:p w14:paraId="526B93EF" w14:textId="25803045" w:rsidR="000006DD" w:rsidRPr="00A14DFF" w:rsidRDefault="000006DD" w:rsidP="000006DD">
      <w:pPr>
        <w:pStyle w:val="Liststycke"/>
        <w:numPr>
          <w:ilvl w:val="0"/>
          <w:numId w:val="35"/>
        </w:numPr>
        <w:rPr>
          <w:rFonts w:asciiTheme="minorHAnsi" w:hAnsiTheme="minorHAnsi" w:cs="Arial"/>
          <w:bCs/>
          <w:szCs w:val="24"/>
          <w:lang w:val="en-GB"/>
        </w:rPr>
      </w:pPr>
      <w:r w:rsidRPr="00A14DFF">
        <w:rPr>
          <w:rFonts w:asciiTheme="minorHAnsi" w:hAnsiTheme="minorHAnsi" w:cs="Arial"/>
          <w:bCs/>
          <w:szCs w:val="24"/>
          <w:lang w:val="en-GB"/>
        </w:rPr>
        <w:t xml:space="preserve">The company shall issue no more than 3,100,000 warrants of series 2026/2029:1 (of which no more than </w:t>
      </w:r>
      <w:r w:rsidR="00725C8A" w:rsidRPr="00A14DFF">
        <w:rPr>
          <w:rFonts w:asciiTheme="minorHAnsi" w:hAnsiTheme="minorHAnsi" w:cs="Arial"/>
          <w:bCs/>
          <w:szCs w:val="24"/>
          <w:lang w:val="en-GB"/>
        </w:rPr>
        <w:t>350,000</w:t>
      </w:r>
      <w:r w:rsidRPr="00A14DFF">
        <w:rPr>
          <w:rFonts w:asciiTheme="minorHAnsi" w:hAnsiTheme="minorHAnsi" w:cs="Arial"/>
          <w:bCs/>
          <w:szCs w:val="24"/>
          <w:lang w:val="en-GB"/>
        </w:rPr>
        <w:t xml:space="preserve"> warrants of series 2026/2029:1A and no more than </w:t>
      </w:r>
      <w:r w:rsidR="00725C8A" w:rsidRPr="00A14DFF">
        <w:rPr>
          <w:rFonts w:asciiTheme="minorHAnsi" w:hAnsiTheme="minorHAnsi" w:cs="Arial"/>
          <w:bCs/>
          <w:szCs w:val="24"/>
          <w:lang w:val="en-GB"/>
        </w:rPr>
        <w:t>2,750,000</w:t>
      </w:r>
      <w:r w:rsidRPr="00A14DFF">
        <w:rPr>
          <w:rFonts w:asciiTheme="minorHAnsi" w:hAnsiTheme="minorHAnsi" w:cs="Arial"/>
          <w:bCs/>
          <w:szCs w:val="24"/>
          <w:lang w:val="en-GB"/>
        </w:rPr>
        <w:t xml:space="preserve"> warrants of series 2026/2029:1B).</w:t>
      </w:r>
    </w:p>
    <w:p w14:paraId="041708AD" w14:textId="7191122F" w:rsidR="000006DD" w:rsidRDefault="000006DD" w:rsidP="000006DD">
      <w:pPr>
        <w:pStyle w:val="Liststycke"/>
        <w:numPr>
          <w:ilvl w:val="0"/>
          <w:numId w:val="35"/>
        </w:numPr>
        <w:rPr>
          <w:rFonts w:asciiTheme="minorHAnsi" w:hAnsiTheme="minorHAnsi" w:cs="Arial"/>
          <w:bCs/>
          <w:szCs w:val="24"/>
          <w:lang w:val="en-GB"/>
        </w:rPr>
      </w:pPr>
      <w:r w:rsidRPr="00D00180">
        <w:rPr>
          <w:rFonts w:asciiTheme="minorHAnsi" w:hAnsiTheme="minorHAnsi" w:cs="Arial"/>
          <w:bCs/>
          <w:szCs w:val="24"/>
          <w:lang w:val="en-GB"/>
        </w:rPr>
        <w:t xml:space="preserve">Each warrant entitles to subscription of one (1) new share in the company, each with a quotient value of SEK 0.0625. The maximum number of warrants under the proposed issue resolution may entail a share capital increase of SEK </w:t>
      </w:r>
      <w:r>
        <w:rPr>
          <w:rFonts w:asciiTheme="minorHAnsi" w:hAnsiTheme="minorHAnsi" w:cs="Arial"/>
          <w:bCs/>
          <w:szCs w:val="24"/>
          <w:lang w:val="en-GB"/>
        </w:rPr>
        <w:t xml:space="preserve">193,750 </w:t>
      </w:r>
      <w:r w:rsidRPr="00D00180">
        <w:rPr>
          <w:rFonts w:asciiTheme="minorHAnsi" w:hAnsiTheme="minorHAnsi" w:cs="Arial"/>
          <w:bCs/>
          <w:szCs w:val="24"/>
          <w:lang w:val="en-GB"/>
        </w:rPr>
        <w:t xml:space="preserve">of which SEK </w:t>
      </w:r>
      <w:r w:rsidR="00A14DFF">
        <w:rPr>
          <w:rFonts w:asciiTheme="minorHAnsi" w:hAnsiTheme="minorHAnsi" w:cs="Arial"/>
          <w:bCs/>
          <w:szCs w:val="24"/>
          <w:lang w:val="en-GB"/>
        </w:rPr>
        <w:t>21,875</w:t>
      </w:r>
      <w:r>
        <w:rPr>
          <w:rFonts w:asciiTheme="minorHAnsi" w:hAnsiTheme="minorHAnsi" w:cs="Arial"/>
          <w:bCs/>
          <w:szCs w:val="24"/>
          <w:lang w:val="en-GB"/>
        </w:rPr>
        <w:t xml:space="preserve"> </w:t>
      </w:r>
      <w:r w:rsidRPr="00D00180">
        <w:rPr>
          <w:rFonts w:asciiTheme="minorHAnsi" w:hAnsiTheme="minorHAnsi" w:cs="Arial"/>
          <w:bCs/>
          <w:szCs w:val="24"/>
          <w:lang w:val="en-GB"/>
        </w:rPr>
        <w:t xml:space="preserve">in relation to warrants of series </w:t>
      </w:r>
      <w:r>
        <w:rPr>
          <w:rFonts w:asciiTheme="minorHAnsi" w:hAnsiTheme="minorHAnsi" w:cs="Arial"/>
          <w:bCs/>
          <w:szCs w:val="24"/>
          <w:lang w:val="en-GB"/>
        </w:rPr>
        <w:t>2026/2029:1</w:t>
      </w:r>
      <w:r w:rsidRPr="00296F09">
        <w:rPr>
          <w:rFonts w:asciiTheme="minorHAnsi" w:hAnsiTheme="minorHAnsi" w:cs="Arial"/>
          <w:bCs/>
          <w:szCs w:val="24"/>
          <w:lang w:val="en-GB"/>
        </w:rPr>
        <w:t>A</w:t>
      </w:r>
      <w:r w:rsidRPr="00D00180">
        <w:rPr>
          <w:rFonts w:asciiTheme="minorHAnsi" w:hAnsiTheme="minorHAnsi" w:cs="Arial"/>
          <w:bCs/>
          <w:szCs w:val="24"/>
          <w:lang w:val="en-GB"/>
        </w:rPr>
        <w:t xml:space="preserve"> and SEK </w:t>
      </w:r>
      <w:r w:rsidR="00A14DFF">
        <w:rPr>
          <w:rFonts w:asciiTheme="minorHAnsi" w:hAnsiTheme="minorHAnsi" w:cs="Arial"/>
          <w:bCs/>
          <w:szCs w:val="24"/>
          <w:lang w:val="en-GB"/>
        </w:rPr>
        <w:t>171,875</w:t>
      </w:r>
      <w:r>
        <w:rPr>
          <w:rFonts w:asciiTheme="minorHAnsi" w:hAnsiTheme="minorHAnsi" w:cs="Arial"/>
          <w:bCs/>
          <w:szCs w:val="24"/>
          <w:lang w:val="en-GB"/>
        </w:rPr>
        <w:t xml:space="preserve"> </w:t>
      </w:r>
      <w:r w:rsidRPr="00D00180">
        <w:rPr>
          <w:rFonts w:asciiTheme="minorHAnsi" w:hAnsiTheme="minorHAnsi" w:cs="Arial"/>
          <w:bCs/>
          <w:szCs w:val="24"/>
          <w:lang w:val="en-GB"/>
        </w:rPr>
        <w:t xml:space="preserve">in relation to warrants of series </w:t>
      </w:r>
      <w:r>
        <w:rPr>
          <w:rFonts w:asciiTheme="minorHAnsi" w:hAnsiTheme="minorHAnsi" w:cs="Arial"/>
          <w:bCs/>
          <w:szCs w:val="24"/>
          <w:lang w:val="en-GB"/>
        </w:rPr>
        <w:t>2026/2029:1</w:t>
      </w:r>
      <w:r w:rsidRPr="00D00180">
        <w:rPr>
          <w:rFonts w:asciiTheme="minorHAnsi" w:hAnsiTheme="minorHAnsi" w:cs="Arial"/>
          <w:bCs/>
          <w:szCs w:val="24"/>
          <w:lang w:val="en-GB"/>
        </w:rPr>
        <w:t xml:space="preserve">B (subject to potential recalculations in accordance with customary terms and conditions to be applicable in relation to the warrants). </w:t>
      </w:r>
      <w:r>
        <w:rPr>
          <w:rFonts w:asciiTheme="minorHAnsi" w:hAnsiTheme="minorHAnsi" w:cs="Arial"/>
          <w:bCs/>
          <w:szCs w:val="24"/>
          <w:lang w:val="en-GB"/>
        </w:rPr>
        <w:t>However, please note that the actual number of new shares and share capital increase through the exercise of the warrants is expected to be lower as a result of the mandatory quotient exercise model (please refer to “Quotient exercise model” above).</w:t>
      </w:r>
    </w:p>
    <w:p w14:paraId="02B487F4" w14:textId="77777777" w:rsidR="000006DD" w:rsidRPr="00D00180" w:rsidRDefault="000006DD" w:rsidP="000006DD">
      <w:pPr>
        <w:pStyle w:val="Liststycke"/>
        <w:rPr>
          <w:rFonts w:asciiTheme="minorHAnsi" w:hAnsiTheme="minorHAnsi" w:cs="Arial"/>
          <w:bCs/>
          <w:szCs w:val="24"/>
          <w:lang w:val="en-GB"/>
        </w:rPr>
      </w:pPr>
    </w:p>
    <w:p w14:paraId="62D04A78" w14:textId="77777777" w:rsidR="000006DD" w:rsidRPr="00796831" w:rsidRDefault="000006DD" w:rsidP="000006DD">
      <w:pPr>
        <w:pStyle w:val="Liststycke"/>
        <w:numPr>
          <w:ilvl w:val="0"/>
          <w:numId w:val="35"/>
        </w:numPr>
        <w:rPr>
          <w:rFonts w:asciiTheme="minorHAnsi" w:hAnsiTheme="minorHAnsi" w:cs="Arial"/>
          <w:bCs/>
          <w:szCs w:val="24"/>
          <w:lang w:val="en-GB"/>
        </w:rPr>
      </w:pPr>
      <w:r w:rsidRPr="00796831">
        <w:rPr>
          <w:rFonts w:asciiTheme="minorHAnsi" w:hAnsiTheme="minorHAnsi" w:cs="Arial"/>
          <w:bCs/>
          <w:szCs w:val="24"/>
          <w:lang w:val="en-GB"/>
        </w:rPr>
        <w:t>The warrants may, with deviation from the shareholders’ preferential rights, only be subscribed for by the company and/or any of its subsidiaries after which they are to be transferred to the Participants in accordance with the resolution adopted by the general meeting and instructions from the company’s board of directors. The reason for the deviation from the shareholders’ preferential rights is that the warrants are to be used within the proposed incentive programme.</w:t>
      </w:r>
      <w:r w:rsidRPr="00796831">
        <w:rPr>
          <w:rFonts w:asciiTheme="minorHAnsi" w:hAnsiTheme="minorHAnsi" w:cs="Arial"/>
          <w:bCs/>
          <w:szCs w:val="24"/>
          <w:lang w:val="en-GB"/>
        </w:rPr>
        <w:br/>
      </w:r>
    </w:p>
    <w:p w14:paraId="6BC5CB97" w14:textId="34FF7F0B" w:rsidR="000006DD" w:rsidRPr="00773F9B" w:rsidRDefault="000006DD" w:rsidP="000006DD">
      <w:pPr>
        <w:pStyle w:val="Liststycke"/>
        <w:numPr>
          <w:ilvl w:val="0"/>
          <w:numId w:val="35"/>
        </w:numPr>
        <w:rPr>
          <w:rFonts w:asciiTheme="minorHAnsi" w:hAnsiTheme="minorHAnsi" w:cs="Arial"/>
          <w:bCs/>
          <w:szCs w:val="24"/>
          <w:lang w:val="en-GB"/>
        </w:rPr>
      </w:pPr>
      <w:r w:rsidRPr="00773F9B">
        <w:rPr>
          <w:rFonts w:asciiTheme="minorHAnsi" w:hAnsiTheme="minorHAnsi" w:cs="Arial"/>
          <w:bCs/>
          <w:szCs w:val="24"/>
          <w:lang w:val="en-GB"/>
        </w:rPr>
        <w:t xml:space="preserve">Subscription of warrants shall be made on a subscription list </w:t>
      </w:r>
      <w:r w:rsidRPr="00BF3E27">
        <w:rPr>
          <w:rFonts w:asciiTheme="minorHAnsi" w:hAnsiTheme="minorHAnsi" w:cs="Arial"/>
          <w:bCs/>
          <w:szCs w:val="24"/>
          <w:lang w:val="en-GB"/>
        </w:rPr>
        <w:t xml:space="preserve">on </w:t>
      </w:r>
      <w:r w:rsidR="00B01103" w:rsidRPr="00E37AF8">
        <w:rPr>
          <w:rFonts w:asciiTheme="minorHAnsi" w:hAnsiTheme="minorHAnsi" w:cs="Arial"/>
          <w:bCs/>
          <w:szCs w:val="24"/>
          <w:lang w:val="en-GB"/>
        </w:rPr>
        <w:t>25</w:t>
      </w:r>
      <w:r w:rsidRPr="00E37AF8">
        <w:rPr>
          <w:rFonts w:asciiTheme="minorHAnsi" w:hAnsiTheme="minorHAnsi" w:cs="Arial"/>
          <w:bCs/>
          <w:szCs w:val="24"/>
          <w:lang w:val="en-GB"/>
        </w:rPr>
        <w:t xml:space="preserve"> </w:t>
      </w:r>
      <w:r w:rsidR="00B01103" w:rsidRPr="00E37AF8">
        <w:rPr>
          <w:rFonts w:asciiTheme="minorHAnsi" w:hAnsiTheme="minorHAnsi" w:cs="Arial"/>
          <w:bCs/>
          <w:szCs w:val="24"/>
          <w:lang w:val="en-GB"/>
        </w:rPr>
        <w:t>June</w:t>
      </w:r>
      <w:r>
        <w:rPr>
          <w:rFonts w:asciiTheme="minorHAnsi" w:hAnsiTheme="minorHAnsi" w:cs="Arial"/>
          <w:bCs/>
          <w:szCs w:val="24"/>
          <w:lang w:val="en-GB"/>
        </w:rPr>
        <w:t xml:space="preserve"> 2026</w:t>
      </w:r>
      <w:r w:rsidRPr="00773F9B">
        <w:rPr>
          <w:rFonts w:asciiTheme="minorHAnsi" w:hAnsiTheme="minorHAnsi" w:cs="Arial"/>
          <w:bCs/>
          <w:szCs w:val="24"/>
          <w:lang w:val="en-GB"/>
        </w:rPr>
        <w:t xml:space="preserve"> at the latest. The board of directors shall be entitled to prolong the subscription period.</w:t>
      </w:r>
      <w:r w:rsidRPr="00773F9B">
        <w:rPr>
          <w:rFonts w:asciiTheme="minorHAnsi" w:hAnsiTheme="minorHAnsi" w:cs="Arial"/>
          <w:bCs/>
          <w:szCs w:val="24"/>
          <w:lang w:val="en-GB"/>
        </w:rPr>
        <w:br/>
      </w:r>
    </w:p>
    <w:p w14:paraId="52EAB038" w14:textId="16B95F4E" w:rsidR="00950556" w:rsidRPr="00773F9B" w:rsidRDefault="00950556" w:rsidP="000006DD">
      <w:pPr>
        <w:pStyle w:val="Liststycke"/>
        <w:numPr>
          <w:ilvl w:val="0"/>
          <w:numId w:val="35"/>
        </w:numPr>
        <w:rPr>
          <w:rFonts w:asciiTheme="minorHAnsi" w:hAnsiTheme="minorHAnsi" w:cs="Arial"/>
          <w:bCs/>
          <w:szCs w:val="24"/>
          <w:lang w:val="en-GB"/>
        </w:rPr>
      </w:pPr>
      <w:r w:rsidRPr="00950556">
        <w:rPr>
          <w:rFonts w:asciiTheme="minorHAnsi" w:hAnsiTheme="minorHAnsi" w:cs="Arial"/>
          <w:szCs w:val="24"/>
          <w:lang w:val="en-GB"/>
        </w:rPr>
        <w:t xml:space="preserve">The company is not to pay any subscription price for the warrants. Any subsidiary subscribing for warrants shall pay a subscription price corresponding to the theoretical market value of the warrants, calculated by an independent valuation agent engaged by the company by use of the Black &amp; Scholes valuation model. The value of the underlying share shall be determined by use of the same period for measurement as used in relation to the establishment of the subscription price for new shares in accordance with item 7 </w:t>
      </w:r>
      <w:r w:rsidRPr="00950556">
        <w:rPr>
          <w:rFonts w:asciiTheme="minorHAnsi" w:hAnsiTheme="minorHAnsi" w:cs="Arial"/>
          <w:szCs w:val="24"/>
          <w:lang w:val="en-GB"/>
        </w:rPr>
        <w:lastRenderedPageBreak/>
        <w:t xml:space="preserve">in this section A below. Payment is to be made in connection with subscription of warrants and not later than </w:t>
      </w:r>
      <w:r w:rsidRPr="00E37AF8">
        <w:rPr>
          <w:rFonts w:asciiTheme="minorHAnsi" w:hAnsiTheme="minorHAnsi" w:cs="Arial"/>
          <w:szCs w:val="24"/>
          <w:lang w:val="en-GB"/>
        </w:rPr>
        <w:t>on 25 June</w:t>
      </w:r>
      <w:r w:rsidRPr="00950556">
        <w:rPr>
          <w:rFonts w:asciiTheme="minorHAnsi" w:hAnsiTheme="minorHAnsi" w:cs="Arial"/>
          <w:szCs w:val="24"/>
          <w:lang w:val="en-GB"/>
        </w:rPr>
        <w:t xml:space="preserve"> 2026. The board of directors shall be entitled to prolong the time period for payment.</w:t>
      </w:r>
    </w:p>
    <w:p w14:paraId="56BF430F" w14:textId="29F88FD0" w:rsidR="000006DD" w:rsidRPr="00796831" w:rsidRDefault="000006DD" w:rsidP="000006DD">
      <w:pPr>
        <w:pStyle w:val="Liststycke"/>
        <w:numPr>
          <w:ilvl w:val="0"/>
          <w:numId w:val="35"/>
        </w:numPr>
        <w:rPr>
          <w:rFonts w:asciiTheme="minorHAnsi" w:hAnsiTheme="minorHAnsi" w:cs="Arial"/>
          <w:bCs/>
          <w:szCs w:val="24"/>
          <w:lang w:val="en-GB"/>
        </w:rPr>
      </w:pPr>
      <w:r w:rsidRPr="00796831">
        <w:rPr>
          <w:rFonts w:asciiTheme="minorHAnsi" w:hAnsiTheme="minorHAnsi" w:cs="Arial"/>
          <w:bCs/>
          <w:szCs w:val="24"/>
          <w:lang w:val="en-GB"/>
        </w:rPr>
        <w:t xml:space="preserve">The warrants may be exercised for subscription of new shares during the period from </w:t>
      </w:r>
      <w:r w:rsidRPr="00E17FFB">
        <w:rPr>
          <w:rFonts w:asciiTheme="minorHAnsi" w:hAnsiTheme="minorHAnsi" w:cs="Arial"/>
          <w:bCs/>
          <w:szCs w:val="24"/>
          <w:lang w:val="en-GB"/>
        </w:rPr>
        <w:t>and including 1 July 2029 until and including 31 December 2029</w:t>
      </w:r>
      <w:r w:rsidRPr="00296F09">
        <w:rPr>
          <w:rFonts w:asciiTheme="minorHAnsi" w:hAnsiTheme="minorHAnsi" w:cs="Arial"/>
          <w:bCs/>
          <w:szCs w:val="24"/>
          <w:lang w:val="en-GB"/>
        </w:rPr>
        <w:t>.</w:t>
      </w:r>
      <w:r w:rsidDel="00326334">
        <w:rPr>
          <w:rStyle w:val="Fotnotsreferens"/>
          <w:rFonts w:asciiTheme="minorHAnsi" w:hAnsiTheme="minorHAnsi" w:cs="Arial"/>
          <w:bCs/>
          <w:szCs w:val="24"/>
          <w:lang w:val="en-GB"/>
        </w:rPr>
        <w:t xml:space="preserve"> </w:t>
      </w:r>
      <w:r w:rsidRPr="00796831">
        <w:rPr>
          <w:rFonts w:asciiTheme="minorHAnsi" w:hAnsiTheme="minorHAnsi" w:cs="Arial"/>
          <w:bCs/>
          <w:szCs w:val="24"/>
          <w:lang w:val="en-GB"/>
        </w:rPr>
        <w:br/>
      </w:r>
    </w:p>
    <w:p w14:paraId="666BB746" w14:textId="63E87BBF" w:rsidR="00950556" w:rsidRPr="00D00180" w:rsidRDefault="00950556" w:rsidP="000006DD">
      <w:pPr>
        <w:pStyle w:val="Liststycke"/>
        <w:numPr>
          <w:ilvl w:val="0"/>
          <w:numId w:val="35"/>
        </w:numPr>
        <w:rPr>
          <w:rFonts w:asciiTheme="minorHAnsi" w:hAnsiTheme="minorHAnsi" w:cs="Arial"/>
          <w:bCs/>
          <w:szCs w:val="24"/>
          <w:lang w:val="en-GB"/>
        </w:rPr>
      </w:pPr>
      <w:r w:rsidRPr="00950556">
        <w:rPr>
          <w:rFonts w:asciiTheme="minorHAnsi" w:hAnsiTheme="minorHAnsi" w:cs="Arial"/>
          <w:szCs w:val="24"/>
          <w:lang w:val="en-GB"/>
        </w:rPr>
        <w:t xml:space="preserve">The subscription price per new share is to be determined based on a certain percentage </w:t>
      </w:r>
      <w:r w:rsidRPr="00D00180">
        <w:rPr>
          <w:rFonts w:asciiTheme="minorHAnsi" w:hAnsiTheme="minorHAnsi" w:cs="Arial"/>
          <w:szCs w:val="24"/>
          <w:lang w:val="en-GB"/>
        </w:rPr>
        <w:t>(160%)</w:t>
      </w:r>
      <w:r w:rsidRPr="00950556">
        <w:rPr>
          <w:rFonts w:asciiTheme="minorHAnsi" w:hAnsiTheme="minorHAnsi" w:cs="Arial"/>
          <w:szCs w:val="24"/>
          <w:lang w:val="en-GB"/>
        </w:rPr>
        <w:t xml:space="preserve"> of the volume weighted average trading price for the company’s share on Nasdaq First North Growth Market during a period of </w:t>
      </w:r>
      <w:r w:rsidR="00E37AF8">
        <w:rPr>
          <w:rFonts w:asciiTheme="minorHAnsi" w:hAnsiTheme="minorHAnsi" w:cs="Arial"/>
          <w:szCs w:val="24"/>
          <w:lang w:val="en-GB"/>
        </w:rPr>
        <w:t>five (5)</w:t>
      </w:r>
      <w:r w:rsidRPr="00950556">
        <w:rPr>
          <w:rFonts w:asciiTheme="minorHAnsi" w:hAnsiTheme="minorHAnsi" w:cs="Arial"/>
          <w:szCs w:val="24"/>
          <w:lang w:val="en-GB"/>
        </w:rPr>
        <w:t xml:space="preserve"> trading days before the </w:t>
      </w:r>
      <w:r>
        <w:rPr>
          <w:rFonts w:asciiTheme="minorHAnsi" w:hAnsiTheme="minorHAnsi" w:cs="Arial"/>
          <w:szCs w:val="24"/>
          <w:lang w:val="en-GB"/>
        </w:rPr>
        <w:t>annual</w:t>
      </w:r>
      <w:r w:rsidRPr="00950556">
        <w:rPr>
          <w:rFonts w:asciiTheme="minorHAnsi" w:hAnsiTheme="minorHAnsi" w:cs="Arial"/>
          <w:szCs w:val="24"/>
          <w:lang w:val="en-GB"/>
        </w:rPr>
        <w:t xml:space="preserve"> general meeting to be held on </w:t>
      </w:r>
      <w:r>
        <w:rPr>
          <w:rFonts w:asciiTheme="minorHAnsi" w:hAnsiTheme="minorHAnsi" w:cs="Arial"/>
          <w:szCs w:val="24"/>
          <w:lang w:val="en-GB"/>
        </w:rPr>
        <w:t>9 June</w:t>
      </w:r>
      <w:r w:rsidRPr="00950556">
        <w:rPr>
          <w:rFonts w:asciiTheme="minorHAnsi" w:hAnsiTheme="minorHAnsi" w:cs="Arial"/>
          <w:szCs w:val="24"/>
          <w:lang w:val="en-GB"/>
        </w:rPr>
        <w:t xml:space="preserve"> 2026. If no trading price is recorded for a particular trading day within the specified period, such day shall not be taken into account, but the period shall instead be extended </w:t>
      </w:r>
      <w:r w:rsidRPr="00E37AF8">
        <w:rPr>
          <w:rFonts w:asciiTheme="minorHAnsi" w:hAnsiTheme="minorHAnsi" w:cs="Arial"/>
          <w:szCs w:val="24"/>
          <w:lang w:val="en-GB"/>
        </w:rPr>
        <w:t>backwards</w:t>
      </w:r>
      <w:r w:rsidRPr="00950556">
        <w:rPr>
          <w:rFonts w:asciiTheme="minorHAnsi" w:hAnsiTheme="minorHAnsi" w:cs="Arial"/>
          <w:szCs w:val="24"/>
          <w:lang w:val="en-GB"/>
        </w:rPr>
        <w:t xml:space="preserve"> in time with the number of </w:t>
      </w:r>
      <w:r w:rsidRPr="00E37AF8">
        <w:rPr>
          <w:rFonts w:asciiTheme="minorHAnsi" w:hAnsiTheme="minorHAnsi" w:cs="Arial"/>
          <w:szCs w:val="24"/>
          <w:lang w:val="en-GB"/>
        </w:rPr>
        <w:t>preceding</w:t>
      </w:r>
      <w:r w:rsidRPr="00950556">
        <w:rPr>
          <w:rFonts w:asciiTheme="minorHAnsi" w:hAnsiTheme="minorHAnsi" w:cs="Arial"/>
          <w:szCs w:val="24"/>
          <w:lang w:val="en-GB"/>
        </w:rPr>
        <w:t xml:space="preserve"> trading days required for the period to comprise </w:t>
      </w:r>
      <w:r w:rsidR="00E37AF8">
        <w:rPr>
          <w:rFonts w:asciiTheme="minorHAnsi" w:hAnsiTheme="minorHAnsi" w:cs="Arial"/>
          <w:szCs w:val="24"/>
          <w:lang w:val="en-GB"/>
        </w:rPr>
        <w:t>five (5)</w:t>
      </w:r>
      <w:r w:rsidRPr="00950556">
        <w:rPr>
          <w:rFonts w:asciiTheme="minorHAnsi" w:hAnsiTheme="minorHAnsi" w:cs="Arial"/>
          <w:szCs w:val="24"/>
          <w:lang w:val="en-GB"/>
        </w:rPr>
        <w:t xml:space="preserve"> trading days with a recorded trading price. The subscription price thus calculated shall be rounded off to the nearest whole SEK 0.01, whereupon SEK 0.005 shall be rounded upwards. The subscription price may never be below the quotient value of the shares.</w:t>
      </w:r>
    </w:p>
    <w:p w14:paraId="7F00099B" w14:textId="77777777" w:rsidR="000006DD" w:rsidRDefault="000006DD" w:rsidP="000006DD">
      <w:pPr>
        <w:pStyle w:val="Liststycke"/>
        <w:numPr>
          <w:ilvl w:val="0"/>
          <w:numId w:val="35"/>
        </w:numPr>
        <w:rPr>
          <w:rFonts w:asciiTheme="minorHAnsi" w:hAnsiTheme="minorHAnsi" w:cs="Arial"/>
          <w:bCs/>
          <w:szCs w:val="24"/>
          <w:lang w:val="en-GB"/>
        </w:rPr>
      </w:pPr>
      <w:r w:rsidRPr="00DD364B">
        <w:rPr>
          <w:rFonts w:asciiTheme="minorHAnsi" w:hAnsiTheme="minorHAnsi" w:cs="Arial"/>
          <w:bCs/>
          <w:szCs w:val="24"/>
          <w:lang w:val="en-GB"/>
        </w:rPr>
        <w:t xml:space="preserve">Warrants of series </w:t>
      </w:r>
      <w:r>
        <w:rPr>
          <w:rFonts w:asciiTheme="minorHAnsi" w:hAnsiTheme="minorHAnsi" w:cs="Arial"/>
          <w:bCs/>
          <w:szCs w:val="24"/>
          <w:lang w:val="en-GB"/>
        </w:rPr>
        <w:t>2026/2029:1</w:t>
      </w:r>
      <w:r w:rsidRPr="00DD364B">
        <w:rPr>
          <w:rFonts w:asciiTheme="minorHAnsi" w:hAnsiTheme="minorHAnsi" w:cs="Arial"/>
          <w:bCs/>
          <w:szCs w:val="24"/>
          <w:lang w:val="en-GB"/>
        </w:rPr>
        <w:t xml:space="preserve">A </w:t>
      </w:r>
      <w:r>
        <w:rPr>
          <w:rFonts w:asciiTheme="minorHAnsi" w:hAnsiTheme="minorHAnsi" w:cs="Arial"/>
          <w:bCs/>
          <w:szCs w:val="24"/>
          <w:lang w:val="en-GB"/>
        </w:rPr>
        <w:t>and</w:t>
      </w:r>
      <w:r w:rsidRPr="00DD364B">
        <w:rPr>
          <w:rFonts w:asciiTheme="minorHAnsi" w:hAnsiTheme="minorHAnsi" w:cs="Arial"/>
          <w:bCs/>
          <w:szCs w:val="24"/>
          <w:lang w:val="en-GB"/>
        </w:rPr>
        <w:t xml:space="preserve"> series </w:t>
      </w:r>
      <w:r>
        <w:rPr>
          <w:rFonts w:asciiTheme="minorHAnsi" w:hAnsiTheme="minorHAnsi" w:cs="Arial"/>
          <w:bCs/>
          <w:szCs w:val="24"/>
          <w:lang w:val="en-GB"/>
        </w:rPr>
        <w:t>2026/2029:1</w:t>
      </w:r>
      <w:r w:rsidRPr="00DD364B">
        <w:rPr>
          <w:rFonts w:asciiTheme="minorHAnsi" w:hAnsiTheme="minorHAnsi" w:cs="Arial"/>
          <w:bCs/>
          <w:szCs w:val="24"/>
          <w:lang w:val="en-GB"/>
        </w:rPr>
        <w:t xml:space="preserve">B shall </w:t>
      </w:r>
      <w:r>
        <w:rPr>
          <w:rFonts w:asciiTheme="minorHAnsi" w:hAnsiTheme="minorHAnsi" w:cs="Arial"/>
          <w:bCs/>
          <w:szCs w:val="24"/>
          <w:lang w:val="en-GB"/>
        </w:rPr>
        <w:t xml:space="preserve">also </w:t>
      </w:r>
      <w:r w:rsidRPr="00DD364B">
        <w:rPr>
          <w:rFonts w:asciiTheme="minorHAnsi" w:hAnsiTheme="minorHAnsi" w:cs="Arial"/>
          <w:bCs/>
          <w:szCs w:val="24"/>
          <w:lang w:val="en-GB"/>
        </w:rPr>
        <w:t xml:space="preserve">be subject to the terms and conditions set forth in </w:t>
      </w:r>
      <w:r w:rsidRPr="00864033">
        <w:rPr>
          <w:rFonts w:asciiTheme="minorHAnsi" w:hAnsiTheme="minorHAnsi" w:cs="Arial"/>
          <w:bCs/>
          <w:szCs w:val="24"/>
          <w:lang w:val="en-GB"/>
        </w:rPr>
        <w:t>the</w:t>
      </w:r>
      <w:r>
        <w:rPr>
          <w:rFonts w:asciiTheme="minorHAnsi" w:hAnsiTheme="minorHAnsi" w:cs="Arial"/>
          <w:bCs/>
          <w:szCs w:val="24"/>
          <w:lang w:val="en-GB"/>
        </w:rPr>
        <w:t xml:space="preserve"> schedules to the complete proposal</w:t>
      </w:r>
      <w:r w:rsidRPr="00DD364B">
        <w:rPr>
          <w:rFonts w:asciiTheme="minorHAnsi" w:hAnsiTheme="minorHAnsi" w:cs="Arial"/>
          <w:bCs/>
          <w:szCs w:val="24"/>
          <w:lang w:val="en-GB"/>
        </w:rPr>
        <w:t>.</w:t>
      </w:r>
      <w:r>
        <w:rPr>
          <w:rFonts w:asciiTheme="minorHAnsi" w:hAnsiTheme="minorHAnsi" w:cs="Arial"/>
          <w:bCs/>
          <w:szCs w:val="24"/>
          <w:lang w:val="en-GB"/>
        </w:rPr>
        <w:br/>
      </w:r>
    </w:p>
    <w:p w14:paraId="3F7D7F4A" w14:textId="77777777" w:rsidR="000006DD" w:rsidRDefault="000006DD" w:rsidP="000006DD">
      <w:pPr>
        <w:pStyle w:val="Liststycke"/>
        <w:numPr>
          <w:ilvl w:val="0"/>
          <w:numId w:val="35"/>
        </w:numPr>
        <w:rPr>
          <w:rFonts w:asciiTheme="minorHAnsi" w:hAnsiTheme="minorHAnsi" w:cs="Arial"/>
          <w:bCs/>
          <w:szCs w:val="24"/>
          <w:lang w:val="en-GB"/>
        </w:rPr>
      </w:pPr>
      <w:r w:rsidRPr="00796831">
        <w:rPr>
          <w:rFonts w:asciiTheme="minorHAnsi" w:hAnsiTheme="minorHAnsi" w:cs="Arial"/>
          <w:bCs/>
          <w:szCs w:val="24"/>
          <w:lang w:val="en-GB"/>
        </w:rPr>
        <w:t>The chairman of the board of directors, the CEO or a person appointed by the board of directors shall be authorised to make any minor adjustments required to register the resolution with the Swedish Companies Registration Office.</w:t>
      </w:r>
      <w:r>
        <w:rPr>
          <w:rFonts w:asciiTheme="minorHAnsi" w:hAnsiTheme="minorHAnsi" w:cs="Arial"/>
          <w:bCs/>
          <w:szCs w:val="24"/>
          <w:lang w:val="en-GB"/>
        </w:rPr>
        <w:br/>
      </w:r>
    </w:p>
    <w:p w14:paraId="4C890DBA" w14:textId="77777777" w:rsidR="000006DD" w:rsidRPr="00FA4DBA" w:rsidRDefault="000006DD" w:rsidP="000006DD">
      <w:pPr>
        <w:pStyle w:val="Liststycke"/>
        <w:numPr>
          <w:ilvl w:val="0"/>
          <w:numId w:val="33"/>
        </w:numPr>
        <w:rPr>
          <w:rFonts w:asciiTheme="minorHAnsi" w:hAnsiTheme="minorHAnsi" w:cs="Arial"/>
          <w:b/>
          <w:i/>
          <w:szCs w:val="24"/>
          <w:lang w:val="en-GB"/>
        </w:rPr>
      </w:pPr>
      <w:r w:rsidRPr="00FA4DBA">
        <w:rPr>
          <w:rFonts w:asciiTheme="minorHAnsi" w:hAnsiTheme="minorHAnsi" w:cs="Arial"/>
          <w:b/>
          <w:i/>
          <w:szCs w:val="24"/>
          <w:lang w:val="en-GB"/>
        </w:rPr>
        <w:t>Approval of transfer of warrants to the Participants</w:t>
      </w:r>
    </w:p>
    <w:p w14:paraId="40E07C3A" w14:textId="77777777" w:rsidR="000006DD" w:rsidRDefault="000006DD" w:rsidP="000006DD">
      <w:pPr>
        <w:rPr>
          <w:rFonts w:asciiTheme="minorHAnsi" w:hAnsiTheme="minorHAnsi" w:cs="Arial"/>
          <w:bCs/>
          <w:szCs w:val="24"/>
          <w:lang w:val="en-GB"/>
        </w:rPr>
      </w:pPr>
      <w:r w:rsidRPr="00712E6E">
        <w:rPr>
          <w:rFonts w:asciiTheme="minorHAnsi" w:hAnsiTheme="minorHAnsi" w:cs="Arial"/>
          <w:bCs/>
          <w:szCs w:val="24"/>
          <w:lang w:val="en-GB"/>
        </w:rPr>
        <w:t>A resolution to issue warrants in accordance with this proposal also includes an approval of the transfer of warrants to the Participants.</w:t>
      </w:r>
    </w:p>
    <w:p w14:paraId="7F0A86DF" w14:textId="12C227A4" w:rsidR="000006DD" w:rsidRDefault="000006DD" w:rsidP="000006DD">
      <w:pPr>
        <w:rPr>
          <w:rFonts w:asciiTheme="minorHAnsi" w:hAnsiTheme="minorHAnsi" w:cs="Arial"/>
          <w:bCs/>
          <w:szCs w:val="24"/>
          <w:lang w:val="en-GB"/>
        </w:rPr>
      </w:pPr>
      <w:r w:rsidRPr="00712E6E">
        <w:rPr>
          <w:rFonts w:asciiTheme="minorHAnsi" w:hAnsiTheme="minorHAnsi" w:cs="Arial"/>
          <w:bCs/>
          <w:szCs w:val="24"/>
          <w:lang w:val="en-GB"/>
        </w:rPr>
        <w:t>The warrants are to be transferred to the Participants against a premium payable by the Participants corresponding to the theoretical market value of the warrants as of the date of transfer, calculated by an independent valuation agent engaged by the company by use of the Black &amp; Scholes valuation model. Warrants may be transferred to the Participants free-of-charge provided that it does not entail negative tax consequences for the Group (only applicable with respect to Participants in other jurisdictions than Sweden</w:t>
      </w:r>
      <w:r>
        <w:rPr>
          <w:rFonts w:asciiTheme="minorHAnsi" w:hAnsiTheme="minorHAnsi" w:cs="Arial"/>
          <w:bCs/>
          <w:szCs w:val="24"/>
          <w:lang w:val="en-GB"/>
        </w:rPr>
        <w:t xml:space="preserve"> and expected to be applicable with respect to U.S. Participants only</w:t>
      </w:r>
      <w:r w:rsidRPr="00712E6E">
        <w:rPr>
          <w:rFonts w:asciiTheme="minorHAnsi" w:hAnsiTheme="minorHAnsi" w:cs="Arial"/>
          <w:bCs/>
          <w:szCs w:val="24"/>
          <w:lang w:val="en-GB"/>
        </w:rPr>
        <w:t xml:space="preserve">). The market value is preliminary estimated to SEK </w:t>
      </w:r>
      <w:r w:rsidR="002E2CF0">
        <w:rPr>
          <w:rFonts w:asciiTheme="minorHAnsi" w:hAnsiTheme="minorHAnsi" w:cs="Arial"/>
          <w:bCs/>
          <w:szCs w:val="24"/>
          <w:lang w:val="en-GB"/>
        </w:rPr>
        <w:t>0.49</w:t>
      </w:r>
      <w:r>
        <w:rPr>
          <w:rFonts w:asciiTheme="minorHAnsi" w:hAnsiTheme="minorHAnsi" w:cs="Arial"/>
          <w:bCs/>
          <w:szCs w:val="24"/>
          <w:lang w:val="en-GB"/>
        </w:rPr>
        <w:t xml:space="preserve"> </w:t>
      </w:r>
      <w:r w:rsidRPr="00712E6E">
        <w:rPr>
          <w:rFonts w:asciiTheme="minorHAnsi" w:hAnsiTheme="minorHAnsi" w:cs="Arial"/>
          <w:bCs/>
          <w:szCs w:val="24"/>
          <w:lang w:val="en-GB"/>
        </w:rPr>
        <w:t xml:space="preserve">per warrant, based on a market value of the underlying share corresponding to SEK </w:t>
      </w:r>
      <w:r w:rsidR="002E2CF0">
        <w:rPr>
          <w:rFonts w:asciiTheme="minorHAnsi" w:hAnsiTheme="minorHAnsi" w:cs="Arial"/>
          <w:bCs/>
          <w:szCs w:val="24"/>
          <w:lang w:val="en-GB"/>
        </w:rPr>
        <w:t>4</w:t>
      </w:r>
      <w:r w:rsidR="00CF04A6">
        <w:rPr>
          <w:rFonts w:asciiTheme="minorHAnsi" w:hAnsiTheme="minorHAnsi" w:cs="Arial"/>
          <w:bCs/>
          <w:szCs w:val="24"/>
          <w:lang w:val="en-GB"/>
        </w:rPr>
        <w:t>.00</w:t>
      </w:r>
      <w:r>
        <w:rPr>
          <w:rFonts w:asciiTheme="minorHAnsi" w:hAnsiTheme="minorHAnsi" w:cs="Arial"/>
          <w:bCs/>
          <w:szCs w:val="24"/>
          <w:lang w:val="en-GB"/>
        </w:rPr>
        <w:t xml:space="preserve"> </w:t>
      </w:r>
      <w:r w:rsidRPr="00712E6E">
        <w:rPr>
          <w:rFonts w:asciiTheme="minorHAnsi" w:hAnsiTheme="minorHAnsi" w:cs="Arial"/>
          <w:bCs/>
          <w:szCs w:val="24"/>
          <w:lang w:val="en-GB"/>
        </w:rPr>
        <w:t xml:space="preserve">and assuming a subscription price of SEK </w:t>
      </w:r>
      <w:r w:rsidR="00CF04A6">
        <w:rPr>
          <w:rFonts w:asciiTheme="minorHAnsi" w:hAnsiTheme="minorHAnsi" w:cs="Arial"/>
          <w:bCs/>
          <w:szCs w:val="24"/>
          <w:lang w:val="en-GB"/>
        </w:rPr>
        <w:t>6.40</w:t>
      </w:r>
      <w:r>
        <w:rPr>
          <w:rFonts w:asciiTheme="minorHAnsi" w:hAnsiTheme="minorHAnsi" w:cs="Arial"/>
          <w:bCs/>
          <w:szCs w:val="24"/>
          <w:lang w:val="en-GB"/>
        </w:rPr>
        <w:t xml:space="preserve"> </w:t>
      </w:r>
      <w:r w:rsidRPr="00712E6E">
        <w:rPr>
          <w:rFonts w:asciiTheme="minorHAnsi" w:hAnsiTheme="minorHAnsi" w:cs="Arial"/>
          <w:bCs/>
          <w:szCs w:val="24"/>
          <w:lang w:val="en-GB"/>
        </w:rPr>
        <w:t>per new share.</w:t>
      </w:r>
    </w:p>
    <w:p w14:paraId="51E515FE" w14:textId="77777777" w:rsidR="000006DD" w:rsidRDefault="000006DD" w:rsidP="000006DD">
      <w:pPr>
        <w:rPr>
          <w:rFonts w:asciiTheme="minorHAnsi" w:hAnsiTheme="minorHAnsi" w:cs="Arial"/>
          <w:bCs/>
          <w:szCs w:val="24"/>
          <w:lang w:val="en-GB"/>
        </w:rPr>
      </w:pPr>
      <w:r w:rsidRPr="00712E6E">
        <w:rPr>
          <w:rFonts w:asciiTheme="minorHAnsi" w:hAnsiTheme="minorHAnsi" w:cs="Arial"/>
          <w:bCs/>
          <w:szCs w:val="24"/>
          <w:lang w:val="en-GB"/>
        </w:rPr>
        <w:t xml:space="preserve">The board of directors of the company shall resolve upon allocation to Participants in accordance with the guidelines set forth below. </w:t>
      </w:r>
      <w:r w:rsidRPr="00B84925">
        <w:rPr>
          <w:rFonts w:asciiTheme="minorHAnsi" w:hAnsiTheme="minorHAnsi" w:cs="Arial"/>
          <w:bCs/>
          <w:szCs w:val="24"/>
          <w:lang w:val="en-GB"/>
        </w:rPr>
        <w:t>The Participants’ right to warrants shall be differentiated based on position, responsibility, and work performance in the Group</w:t>
      </w:r>
      <w:r>
        <w:rPr>
          <w:rFonts w:asciiTheme="minorHAnsi" w:hAnsiTheme="minorHAnsi" w:cs="Arial"/>
          <w:bCs/>
          <w:szCs w:val="24"/>
          <w:lang w:val="en-GB"/>
        </w:rPr>
        <w:t>.</w:t>
      </w:r>
      <w:r w:rsidRPr="00712E6E">
        <w:rPr>
          <w:rFonts w:asciiTheme="minorHAnsi" w:hAnsiTheme="minorHAnsi" w:cs="Arial"/>
          <w:bCs/>
          <w:szCs w:val="24"/>
          <w:lang w:val="en-GB"/>
        </w:rPr>
        <w:t xml:space="preserve"> </w:t>
      </w:r>
      <w:r w:rsidRPr="00B84925">
        <w:rPr>
          <w:rFonts w:asciiTheme="minorHAnsi" w:hAnsiTheme="minorHAnsi" w:cs="Arial"/>
          <w:bCs/>
          <w:szCs w:val="24"/>
          <w:lang w:val="en-GB"/>
        </w:rPr>
        <w:t xml:space="preserve">The Participants </w:t>
      </w:r>
      <w:r>
        <w:rPr>
          <w:rFonts w:asciiTheme="minorHAnsi" w:hAnsiTheme="minorHAnsi" w:cs="Arial"/>
          <w:bCs/>
          <w:szCs w:val="24"/>
          <w:lang w:val="en-GB"/>
        </w:rPr>
        <w:t>are</w:t>
      </w:r>
      <w:r w:rsidRPr="00B84925">
        <w:rPr>
          <w:rFonts w:asciiTheme="minorHAnsi" w:hAnsiTheme="minorHAnsi" w:cs="Arial"/>
          <w:bCs/>
          <w:szCs w:val="24"/>
          <w:lang w:val="en-GB"/>
        </w:rPr>
        <w:t xml:space="preserve"> divided into different categories</w:t>
      </w:r>
      <w:r>
        <w:rPr>
          <w:rFonts w:asciiTheme="minorHAnsi" w:hAnsiTheme="minorHAnsi" w:cs="Arial"/>
          <w:bCs/>
          <w:szCs w:val="24"/>
          <w:lang w:val="en-GB"/>
        </w:rPr>
        <w:t>.</w:t>
      </w:r>
      <w:r w:rsidRPr="00B84925">
        <w:rPr>
          <w:rFonts w:asciiTheme="minorHAnsi" w:hAnsiTheme="minorHAnsi" w:cs="Arial"/>
          <w:bCs/>
          <w:szCs w:val="24"/>
          <w:lang w:val="en-GB"/>
        </w:rPr>
        <w:t xml:space="preserve"> </w:t>
      </w:r>
      <w:r>
        <w:rPr>
          <w:rFonts w:asciiTheme="minorHAnsi" w:hAnsiTheme="minorHAnsi" w:cs="Arial"/>
          <w:bCs/>
          <w:szCs w:val="24"/>
          <w:lang w:val="en-GB"/>
        </w:rPr>
        <w:t>O</w:t>
      </w:r>
      <w:r w:rsidRPr="00B84925">
        <w:rPr>
          <w:rFonts w:asciiTheme="minorHAnsi" w:hAnsiTheme="minorHAnsi" w:cs="Arial"/>
          <w:bCs/>
          <w:szCs w:val="24"/>
          <w:lang w:val="en-GB"/>
        </w:rPr>
        <w:t xml:space="preserve">nly persons in </w:t>
      </w:r>
      <w:r>
        <w:rPr>
          <w:rFonts w:asciiTheme="minorHAnsi" w:hAnsiTheme="minorHAnsi" w:cs="Arial"/>
          <w:bCs/>
          <w:szCs w:val="24"/>
          <w:lang w:val="en-GB"/>
        </w:rPr>
        <w:t xml:space="preserve">the mentioned </w:t>
      </w:r>
      <w:r w:rsidRPr="00B84925">
        <w:rPr>
          <w:rFonts w:asciiTheme="minorHAnsi" w:hAnsiTheme="minorHAnsi" w:cs="Arial"/>
          <w:bCs/>
          <w:szCs w:val="24"/>
          <w:lang w:val="en-GB"/>
        </w:rPr>
        <w:t>categories</w:t>
      </w:r>
      <w:r>
        <w:rPr>
          <w:rFonts w:asciiTheme="minorHAnsi" w:hAnsiTheme="minorHAnsi" w:cs="Arial"/>
          <w:bCs/>
          <w:szCs w:val="24"/>
          <w:lang w:val="en-GB"/>
        </w:rPr>
        <w:t>, or new recruits with similar positions and responsibility,</w:t>
      </w:r>
      <w:r w:rsidRPr="00B84925">
        <w:rPr>
          <w:rFonts w:asciiTheme="minorHAnsi" w:hAnsiTheme="minorHAnsi" w:cs="Arial"/>
          <w:bCs/>
          <w:szCs w:val="24"/>
          <w:lang w:val="en-GB"/>
        </w:rPr>
        <w:t xml:space="preserve"> </w:t>
      </w:r>
      <w:r>
        <w:rPr>
          <w:rFonts w:asciiTheme="minorHAnsi" w:hAnsiTheme="minorHAnsi" w:cs="Arial"/>
          <w:bCs/>
          <w:szCs w:val="24"/>
          <w:lang w:val="en-GB"/>
        </w:rPr>
        <w:t>shall</w:t>
      </w:r>
      <w:r w:rsidRPr="00B84925">
        <w:rPr>
          <w:rFonts w:asciiTheme="minorHAnsi" w:hAnsiTheme="minorHAnsi" w:cs="Arial"/>
          <w:bCs/>
          <w:szCs w:val="24"/>
          <w:lang w:val="en-GB"/>
        </w:rPr>
        <w:t xml:space="preserve"> be offered warrants.</w:t>
      </w:r>
      <w:r>
        <w:rPr>
          <w:rFonts w:asciiTheme="minorHAnsi" w:hAnsiTheme="minorHAnsi" w:cs="Arial"/>
          <w:bCs/>
          <w:szCs w:val="24"/>
          <w:lang w:val="en-GB"/>
        </w:rPr>
        <w:t xml:space="preserve"> The board of directors shall have the right to decide on the persons to be included in the different categories and who shall be offered warrants subject to the guidelines set forth below and the overall </w:t>
      </w:r>
      <w:r>
        <w:rPr>
          <w:rFonts w:asciiTheme="minorHAnsi" w:hAnsiTheme="minorHAnsi" w:cs="Arial"/>
          <w:bCs/>
          <w:szCs w:val="24"/>
          <w:lang w:val="en-GB"/>
        </w:rPr>
        <w:lastRenderedPageBreak/>
        <w:t>intention with the incentive programme.</w:t>
      </w:r>
      <w:r w:rsidRPr="00231A8D">
        <w:rPr>
          <w:lang w:val="en-GB"/>
        </w:rPr>
        <w:t xml:space="preserve"> </w:t>
      </w:r>
      <w:r>
        <w:rPr>
          <w:rFonts w:asciiTheme="minorHAnsi" w:hAnsiTheme="minorHAnsi" w:cs="Arial"/>
          <w:bCs/>
          <w:szCs w:val="24"/>
          <w:lang w:val="en-GB"/>
        </w:rPr>
        <w:br/>
      </w:r>
    </w:p>
    <w:tbl>
      <w:tblPr>
        <w:tblStyle w:val="Tabellrutnt"/>
        <w:tblW w:w="0" w:type="auto"/>
        <w:tblLook w:val="04A0" w:firstRow="1" w:lastRow="0" w:firstColumn="1" w:lastColumn="0" w:noHBand="0" w:noVBand="1"/>
      </w:tblPr>
      <w:tblGrid>
        <w:gridCol w:w="3397"/>
        <w:gridCol w:w="2268"/>
        <w:gridCol w:w="2715"/>
      </w:tblGrid>
      <w:tr w:rsidR="000006DD" w:rsidRPr="00C37F6D" w14:paraId="76DED8BB" w14:textId="77777777" w:rsidTr="00682271">
        <w:tc>
          <w:tcPr>
            <w:tcW w:w="3397" w:type="dxa"/>
          </w:tcPr>
          <w:p w14:paraId="5C898A36" w14:textId="6F5ED835" w:rsidR="000006DD" w:rsidRPr="00937F70" w:rsidRDefault="000006DD" w:rsidP="00682271">
            <w:pPr>
              <w:spacing w:before="0" w:after="120" w:line="240" w:lineRule="auto"/>
              <w:rPr>
                <w:rFonts w:asciiTheme="minorHAnsi" w:hAnsiTheme="minorHAnsi"/>
                <w:iCs/>
                <w:szCs w:val="24"/>
                <w:lang w:val="en-GB"/>
              </w:rPr>
            </w:pPr>
            <w:r w:rsidRPr="00937F70">
              <w:rPr>
                <w:rFonts w:asciiTheme="minorHAnsi" w:hAnsiTheme="minorHAnsi"/>
                <w:b/>
                <w:iCs/>
                <w:szCs w:val="24"/>
                <w:lang w:val="en-GB"/>
              </w:rPr>
              <w:t>Category</w:t>
            </w:r>
          </w:p>
        </w:tc>
        <w:tc>
          <w:tcPr>
            <w:tcW w:w="2268" w:type="dxa"/>
          </w:tcPr>
          <w:p w14:paraId="23882AC3" w14:textId="77777777" w:rsidR="000006DD" w:rsidRPr="00937F70" w:rsidRDefault="000006DD" w:rsidP="00682271">
            <w:pPr>
              <w:spacing w:before="0" w:after="120" w:line="240" w:lineRule="auto"/>
              <w:rPr>
                <w:rFonts w:asciiTheme="minorHAnsi" w:hAnsiTheme="minorHAnsi"/>
                <w:b/>
                <w:iCs/>
                <w:szCs w:val="24"/>
                <w:lang w:val="en-GB"/>
              </w:rPr>
            </w:pPr>
            <w:r w:rsidRPr="00937F70">
              <w:rPr>
                <w:rFonts w:asciiTheme="minorHAnsi" w:hAnsiTheme="minorHAnsi"/>
                <w:b/>
                <w:iCs/>
                <w:szCs w:val="24"/>
                <w:lang w:val="en-GB"/>
              </w:rPr>
              <w:t xml:space="preserve">Maximum number of warrants per Participant </w:t>
            </w:r>
          </w:p>
        </w:tc>
        <w:tc>
          <w:tcPr>
            <w:tcW w:w="2715" w:type="dxa"/>
          </w:tcPr>
          <w:p w14:paraId="39DD38F5" w14:textId="77777777" w:rsidR="000006DD" w:rsidRPr="00937F70" w:rsidRDefault="000006DD" w:rsidP="00682271">
            <w:pPr>
              <w:spacing w:before="0" w:after="120" w:line="240" w:lineRule="auto"/>
              <w:rPr>
                <w:rFonts w:asciiTheme="minorHAnsi" w:hAnsiTheme="minorHAnsi"/>
                <w:b/>
                <w:iCs/>
                <w:szCs w:val="24"/>
                <w:lang w:val="en-GB"/>
              </w:rPr>
            </w:pPr>
            <w:r w:rsidRPr="00937F70">
              <w:rPr>
                <w:rFonts w:asciiTheme="minorHAnsi" w:hAnsiTheme="minorHAnsi"/>
                <w:b/>
                <w:iCs/>
                <w:szCs w:val="24"/>
                <w:lang w:val="en-GB"/>
              </w:rPr>
              <w:t xml:space="preserve">Maximum number of warrants within the respective category </w:t>
            </w:r>
          </w:p>
        </w:tc>
      </w:tr>
      <w:tr w:rsidR="000006DD" w:rsidRPr="008B3559" w14:paraId="0030D89A" w14:textId="77777777" w:rsidTr="00682271">
        <w:tc>
          <w:tcPr>
            <w:tcW w:w="3397" w:type="dxa"/>
          </w:tcPr>
          <w:p w14:paraId="5E2D73F2" w14:textId="77777777" w:rsidR="000006DD" w:rsidRPr="00937F70" w:rsidRDefault="000006DD" w:rsidP="00682271">
            <w:pPr>
              <w:spacing w:before="0" w:after="120" w:line="240" w:lineRule="auto"/>
              <w:rPr>
                <w:rFonts w:asciiTheme="minorHAnsi" w:hAnsiTheme="minorHAnsi"/>
                <w:b/>
                <w:iCs/>
                <w:szCs w:val="24"/>
                <w:lang w:val="en-GB"/>
              </w:rPr>
            </w:pPr>
            <w:r>
              <w:rPr>
                <w:rFonts w:asciiTheme="minorHAnsi" w:hAnsiTheme="minorHAnsi"/>
                <w:b/>
                <w:iCs/>
                <w:szCs w:val="24"/>
                <w:lang w:val="en-GB"/>
              </w:rPr>
              <w:t>CEO</w:t>
            </w:r>
          </w:p>
        </w:tc>
        <w:tc>
          <w:tcPr>
            <w:tcW w:w="2268" w:type="dxa"/>
          </w:tcPr>
          <w:p w14:paraId="10C5E80E" w14:textId="1F0A2CEB" w:rsidR="000006DD" w:rsidRPr="00592726" w:rsidRDefault="000006DD" w:rsidP="00682271">
            <w:pPr>
              <w:spacing w:before="0" w:after="120" w:line="240" w:lineRule="auto"/>
              <w:rPr>
                <w:rFonts w:asciiTheme="minorHAnsi" w:hAnsiTheme="minorHAnsi"/>
                <w:bCs/>
                <w:iCs/>
                <w:szCs w:val="24"/>
                <w:lang w:val="en-GB"/>
              </w:rPr>
            </w:pPr>
            <w:r>
              <w:rPr>
                <w:rFonts w:asciiTheme="minorHAnsi" w:hAnsiTheme="minorHAnsi"/>
                <w:bCs/>
                <w:iCs/>
                <w:szCs w:val="24"/>
                <w:lang w:val="en-GB"/>
              </w:rPr>
              <w:t>2,000,000</w:t>
            </w:r>
          </w:p>
        </w:tc>
        <w:tc>
          <w:tcPr>
            <w:tcW w:w="2715" w:type="dxa"/>
          </w:tcPr>
          <w:p w14:paraId="13640C19" w14:textId="4F7BF0FA" w:rsidR="000006DD" w:rsidRPr="00592726" w:rsidRDefault="000006DD" w:rsidP="00682271">
            <w:pPr>
              <w:spacing w:before="0" w:after="120" w:line="240" w:lineRule="auto"/>
              <w:rPr>
                <w:rFonts w:asciiTheme="minorHAnsi" w:hAnsiTheme="minorHAnsi"/>
                <w:bCs/>
                <w:iCs/>
                <w:szCs w:val="24"/>
                <w:lang w:val="en-GB"/>
              </w:rPr>
            </w:pPr>
            <w:r>
              <w:rPr>
                <w:rFonts w:asciiTheme="minorHAnsi" w:hAnsiTheme="minorHAnsi"/>
                <w:bCs/>
                <w:iCs/>
                <w:szCs w:val="24"/>
                <w:lang w:val="en-GB"/>
              </w:rPr>
              <w:t>2,000,000</w:t>
            </w:r>
          </w:p>
        </w:tc>
      </w:tr>
      <w:tr w:rsidR="000006DD" w:rsidRPr="006F573A" w14:paraId="6703FCED" w14:textId="77777777" w:rsidTr="00682271">
        <w:tc>
          <w:tcPr>
            <w:tcW w:w="3397" w:type="dxa"/>
          </w:tcPr>
          <w:p w14:paraId="6CF2444A" w14:textId="77777777" w:rsidR="000006DD" w:rsidRPr="00937F70" w:rsidRDefault="000006DD" w:rsidP="00682271">
            <w:pPr>
              <w:spacing w:before="0" w:after="120" w:line="240" w:lineRule="auto"/>
              <w:rPr>
                <w:rFonts w:asciiTheme="minorHAnsi" w:hAnsiTheme="minorHAnsi"/>
                <w:b/>
                <w:iCs/>
                <w:szCs w:val="24"/>
                <w:lang w:val="en-GB"/>
              </w:rPr>
            </w:pPr>
            <w:r w:rsidRPr="00937F70">
              <w:rPr>
                <w:rFonts w:asciiTheme="minorHAnsi" w:hAnsiTheme="minorHAnsi"/>
                <w:b/>
                <w:iCs/>
                <w:szCs w:val="24"/>
                <w:lang w:val="en-GB"/>
              </w:rPr>
              <w:t>CFO</w:t>
            </w:r>
          </w:p>
        </w:tc>
        <w:tc>
          <w:tcPr>
            <w:tcW w:w="2268" w:type="dxa"/>
          </w:tcPr>
          <w:p w14:paraId="2532BB81" w14:textId="4DBD7EEC" w:rsidR="000006DD" w:rsidRPr="00937F70" w:rsidRDefault="000006DD" w:rsidP="00682271">
            <w:pPr>
              <w:spacing w:before="0" w:after="120" w:line="240" w:lineRule="auto"/>
              <w:rPr>
                <w:rFonts w:asciiTheme="minorHAnsi" w:hAnsiTheme="minorHAnsi"/>
                <w:iCs/>
                <w:szCs w:val="24"/>
                <w:lang w:val="en-US"/>
              </w:rPr>
            </w:pPr>
            <w:r>
              <w:rPr>
                <w:rFonts w:asciiTheme="minorHAnsi" w:hAnsiTheme="minorHAnsi"/>
                <w:bCs/>
                <w:iCs/>
                <w:szCs w:val="24"/>
                <w:lang w:val="en-GB"/>
              </w:rPr>
              <w:t>150,000</w:t>
            </w:r>
          </w:p>
        </w:tc>
        <w:tc>
          <w:tcPr>
            <w:tcW w:w="2715" w:type="dxa"/>
          </w:tcPr>
          <w:p w14:paraId="26500607" w14:textId="6B769474" w:rsidR="000006DD" w:rsidRPr="00937F70" w:rsidRDefault="000006DD" w:rsidP="00682271">
            <w:pPr>
              <w:spacing w:before="0" w:after="120" w:line="240" w:lineRule="auto"/>
              <w:rPr>
                <w:rFonts w:asciiTheme="minorHAnsi" w:hAnsiTheme="minorHAnsi"/>
                <w:iCs/>
                <w:szCs w:val="24"/>
                <w:lang w:val="en-US"/>
              </w:rPr>
            </w:pPr>
            <w:r>
              <w:rPr>
                <w:rFonts w:asciiTheme="minorHAnsi" w:hAnsiTheme="minorHAnsi"/>
                <w:bCs/>
                <w:iCs/>
                <w:szCs w:val="24"/>
                <w:lang w:val="en-GB"/>
              </w:rPr>
              <w:t>150,000</w:t>
            </w:r>
          </w:p>
        </w:tc>
      </w:tr>
      <w:tr w:rsidR="000006DD" w:rsidRPr="00C52DDD" w14:paraId="31750E36" w14:textId="77777777" w:rsidTr="00682271">
        <w:tc>
          <w:tcPr>
            <w:tcW w:w="3397" w:type="dxa"/>
          </w:tcPr>
          <w:p w14:paraId="1F0B0DC1" w14:textId="31271F1B" w:rsidR="000006DD" w:rsidRPr="00937F70" w:rsidRDefault="000006DD" w:rsidP="00682271">
            <w:pPr>
              <w:spacing w:before="0" w:after="120" w:line="240" w:lineRule="auto"/>
              <w:rPr>
                <w:rFonts w:asciiTheme="minorHAnsi" w:hAnsiTheme="minorHAnsi"/>
                <w:b/>
                <w:iCs/>
                <w:szCs w:val="24"/>
                <w:lang w:val="en-GB"/>
              </w:rPr>
            </w:pPr>
            <w:r>
              <w:rPr>
                <w:rFonts w:asciiTheme="minorHAnsi" w:hAnsiTheme="minorHAnsi"/>
                <w:b/>
                <w:iCs/>
                <w:szCs w:val="24"/>
                <w:lang w:val="en-GB"/>
              </w:rPr>
              <w:t>Other management members (around</w:t>
            </w:r>
            <w:r w:rsidR="00885697">
              <w:rPr>
                <w:rFonts w:asciiTheme="minorHAnsi" w:hAnsiTheme="minorHAnsi"/>
                <w:b/>
                <w:iCs/>
                <w:szCs w:val="24"/>
                <w:lang w:val="en-GB"/>
              </w:rPr>
              <w:t xml:space="preserve"> 5 </w:t>
            </w:r>
            <w:r>
              <w:rPr>
                <w:rFonts w:asciiTheme="minorHAnsi" w:hAnsiTheme="minorHAnsi"/>
                <w:b/>
                <w:iCs/>
                <w:szCs w:val="24"/>
                <w:lang w:val="en-GB"/>
              </w:rPr>
              <w:t>individuals)</w:t>
            </w:r>
            <w:r w:rsidR="00143DD4">
              <w:rPr>
                <w:rFonts w:asciiTheme="minorHAnsi" w:hAnsiTheme="minorHAnsi"/>
                <w:b/>
                <w:iCs/>
                <w:szCs w:val="24"/>
                <w:lang w:val="en-GB"/>
              </w:rPr>
              <w:t>, including new recruits</w:t>
            </w:r>
          </w:p>
        </w:tc>
        <w:tc>
          <w:tcPr>
            <w:tcW w:w="2268" w:type="dxa"/>
          </w:tcPr>
          <w:p w14:paraId="061B700C" w14:textId="1528E761" w:rsidR="000006DD" w:rsidRPr="00FF18BA" w:rsidRDefault="000006DD" w:rsidP="00682271">
            <w:pPr>
              <w:spacing w:before="0" w:after="120" w:line="240" w:lineRule="auto"/>
              <w:rPr>
                <w:rFonts w:asciiTheme="minorHAnsi" w:hAnsiTheme="minorHAnsi" w:cs="Arial"/>
                <w:bCs/>
                <w:szCs w:val="24"/>
                <w:lang w:val="en-GB"/>
              </w:rPr>
            </w:pPr>
            <w:r>
              <w:rPr>
                <w:rFonts w:asciiTheme="minorHAnsi" w:hAnsiTheme="minorHAnsi"/>
                <w:bCs/>
                <w:iCs/>
                <w:szCs w:val="24"/>
                <w:lang w:val="en-GB"/>
              </w:rPr>
              <w:t>350,000</w:t>
            </w:r>
          </w:p>
        </w:tc>
        <w:tc>
          <w:tcPr>
            <w:tcW w:w="2715" w:type="dxa"/>
          </w:tcPr>
          <w:p w14:paraId="65A6220C" w14:textId="29E20F08" w:rsidR="000006DD" w:rsidRPr="00FF18BA" w:rsidRDefault="000006DD" w:rsidP="00682271">
            <w:pPr>
              <w:spacing w:before="0" w:after="120" w:line="240" w:lineRule="auto"/>
              <w:rPr>
                <w:rFonts w:asciiTheme="minorHAnsi" w:hAnsiTheme="minorHAnsi" w:cs="Arial"/>
                <w:bCs/>
                <w:szCs w:val="24"/>
                <w:lang w:val="en-GB"/>
              </w:rPr>
            </w:pPr>
            <w:r>
              <w:rPr>
                <w:rFonts w:asciiTheme="minorHAnsi" w:hAnsiTheme="minorHAnsi"/>
                <w:bCs/>
                <w:iCs/>
                <w:szCs w:val="24"/>
                <w:lang w:val="en-GB"/>
              </w:rPr>
              <w:t>650,000</w:t>
            </w:r>
          </w:p>
        </w:tc>
      </w:tr>
      <w:tr w:rsidR="000006DD" w:rsidRPr="0031381C" w14:paraId="534B4F56" w14:textId="77777777" w:rsidTr="00682271">
        <w:trPr>
          <w:trHeight w:val="894"/>
        </w:trPr>
        <w:tc>
          <w:tcPr>
            <w:tcW w:w="3397" w:type="dxa"/>
          </w:tcPr>
          <w:p w14:paraId="72AEFE03" w14:textId="0ACA9209" w:rsidR="000006DD" w:rsidRPr="00937F70" w:rsidRDefault="000006DD" w:rsidP="00682271">
            <w:pPr>
              <w:spacing w:before="0" w:after="120" w:line="240" w:lineRule="auto"/>
              <w:rPr>
                <w:rFonts w:asciiTheme="minorHAnsi" w:hAnsiTheme="minorHAnsi"/>
                <w:b/>
                <w:iCs/>
                <w:szCs w:val="24"/>
                <w:lang w:val="en-GB"/>
              </w:rPr>
            </w:pPr>
            <w:r w:rsidRPr="00937F70">
              <w:rPr>
                <w:rFonts w:asciiTheme="minorHAnsi" w:hAnsiTheme="minorHAnsi"/>
                <w:b/>
                <w:iCs/>
                <w:szCs w:val="24"/>
                <w:lang w:val="en-GB"/>
              </w:rPr>
              <w:t xml:space="preserve">Other </w:t>
            </w:r>
            <w:r>
              <w:rPr>
                <w:rFonts w:asciiTheme="minorHAnsi" w:hAnsiTheme="minorHAnsi"/>
                <w:b/>
                <w:iCs/>
                <w:szCs w:val="24"/>
                <w:lang w:val="en-GB"/>
              </w:rPr>
              <w:t xml:space="preserve">key individuals </w:t>
            </w:r>
            <w:r w:rsidRPr="00937F70">
              <w:rPr>
                <w:rFonts w:asciiTheme="minorHAnsi" w:hAnsiTheme="minorHAnsi"/>
                <w:b/>
                <w:iCs/>
                <w:szCs w:val="24"/>
                <w:lang w:val="en-GB"/>
              </w:rPr>
              <w:t>(</w:t>
            </w:r>
            <w:r>
              <w:rPr>
                <w:rFonts w:asciiTheme="minorHAnsi" w:hAnsiTheme="minorHAnsi"/>
                <w:b/>
                <w:iCs/>
                <w:szCs w:val="24"/>
                <w:lang w:val="en-GB"/>
              </w:rPr>
              <w:t xml:space="preserve">around </w:t>
            </w:r>
            <w:r w:rsidR="00885697">
              <w:rPr>
                <w:rFonts w:asciiTheme="minorHAnsi" w:hAnsiTheme="minorHAnsi"/>
                <w:b/>
                <w:iCs/>
                <w:szCs w:val="24"/>
                <w:lang w:val="en-GB"/>
              </w:rPr>
              <w:t>6</w:t>
            </w:r>
            <w:r w:rsidRPr="00937F70">
              <w:rPr>
                <w:rFonts w:asciiTheme="minorHAnsi" w:hAnsiTheme="minorHAnsi"/>
                <w:b/>
                <w:iCs/>
                <w:szCs w:val="24"/>
                <w:lang w:val="en-GB"/>
              </w:rPr>
              <w:t xml:space="preserve"> </w:t>
            </w:r>
            <w:r>
              <w:rPr>
                <w:rFonts w:asciiTheme="minorHAnsi" w:hAnsiTheme="minorHAnsi"/>
                <w:b/>
                <w:iCs/>
                <w:szCs w:val="24"/>
                <w:lang w:val="en-GB"/>
              </w:rPr>
              <w:t>individuals</w:t>
            </w:r>
            <w:r w:rsidRPr="00937F70">
              <w:rPr>
                <w:rFonts w:asciiTheme="minorHAnsi" w:hAnsiTheme="minorHAnsi"/>
                <w:b/>
                <w:iCs/>
                <w:szCs w:val="24"/>
                <w:lang w:val="en-GB"/>
              </w:rPr>
              <w:t>)</w:t>
            </w:r>
            <w:r>
              <w:rPr>
                <w:rFonts w:asciiTheme="minorHAnsi" w:hAnsiTheme="minorHAnsi"/>
                <w:b/>
                <w:iCs/>
                <w:szCs w:val="24"/>
                <w:lang w:val="en-GB"/>
              </w:rPr>
              <w:t>, including new recruits</w:t>
            </w:r>
          </w:p>
        </w:tc>
        <w:tc>
          <w:tcPr>
            <w:tcW w:w="2268" w:type="dxa"/>
          </w:tcPr>
          <w:p w14:paraId="3E53B579" w14:textId="21EAE89A" w:rsidR="000006DD" w:rsidRPr="00937F70" w:rsidRDefault="000006DD" w:rsidP="00682271">
            <w:pPr>
              <w:spacing w:before="0" w:after="120" w:line="240" w:lineRule="auto"/>
              <w:rPr>
                <w:rFonts w:asciiTheme="minorHAnsi" w:hAnsiTheme="minorHAnsi"/>
                <w:iCs/>
                <w:szCs w:val="24"/>
                <w:lang w:val="en-US"/>
              </w:rPr>
            </w:pPr>
            <w:r>
              <w:rPr>
                <w:rFonts w:asciiTheme="minorHAnsi" w:hAnsiTheme="minorHAnsi"/>
                <w:bCs/>
                <w:iCs/>
                <w:szCs w:val="24"/>
                <w:lang w:val="en-GB"/>
              </w:rPr>
              <w:t>50,000</w:t>
            </w:r>
          </w:p>
        </w:tc>
        <w:tc>
          <w:tcPr>
            <w:tcW w:w="2715" w:type="dxa"/>
          </w:tcPr>
          <w:p w14:paraId="2C65AA84" w14:textId="79864321" w:rsidR="000006DD" w:rsidRPr="00937F70" w:rsidRDefault="000006DD" w:rsidP="00682271">
            <w:pPr>
              <w:spacing w:before="0" w:after="120" w:line="240" w:lineRule="auto"/>
              <w:rPr>
                <w:rFonts w:asciiTheme="minorHAnsi" w:hAnsiTheme="minorHAnsi"/>
                <w:iCs/>
                <w:szCs w:val="24"/>
                <w:lang w:val="en-US"/>
              </w:rPr>
            </w:pPr>
            <w:r>
              <w:rPr>
                <w:rFonts w:asciiTheme="minorHAnsi" w:hAnsiTheme="minorHAnsi"/>
                <w:bCs/>
                <w:iCs/>
                <w:szCs w:val="24"/>
                <w:lang w:val="en-GB"/>
              </w:rPr>
              <w:t>300,000</w:t>
            </w:r>
          </w:p>
        </w:tc>
      </w:tr>
      <w:tr w:rsidR="000006DD" w:rsidRPr="0031381C" w14:paraId="1C8C3F36" w14:textId="77777777" w:rsidTr="00682271">
        <w:tc>
          <w:tcPr>
            <w:tcW w:w="5665" w:type="dxa"/>
            <w:gridSpan w:val="2"/>
          </w:tcPr>
          <w:p w14:paraId="0B2F77BA" w14:textId="77777777" w:rsidR="000006DD" w:rsidRPr="00937F70" w:rsidRDefault="000006DD" w:rsidP="00682271">
            <w:pPr>
              <w:spacing w:before="0" w:after="120" w:line="240" w:lineRule="auto"/>
              <w:rPr>
                <w:rFonts w:asciiTheme="minorHAnsi" w:hAnsiTheme="minorHAnsi"/>
                <w:iCs/>
                <w:szCs w:val="24"/>
                <w:lang w:val="en-US"/>
              </w:rPr>
            </w:pPr>
            <w:r w:rsidRPr="00937F70">
              <w:rPr>
                <w:rFonts w:asciiTheme="minorHAnsi" w:hAnsiTheme="minorHAnsi"/>
                <w:b/>
                <w:iCs/>
                <w:szCs w:val="24"/>
                <w:lang w:val="en-GB"/>
              </w:rPr>
              <w:t>Total</w:t>
            </w:r>
          </w:p>
        </w:tc>
        <w:tc>
          <w:tcPr>
            <w:tcW w:w="2715" w:type="dxa"/>
          </w:tcPr>
          <w:p w14:paraId="3710DA1C" w14:textId="6EAEC4C6" w:rsidR="000006DD" w:rsidRPr="002A2275" w:rsidRDefault="000006DD" w:rsidP="00682271">
            <w:pPr>
              <w:spacing w:before="0" w:after="120" w:line="240" w:lineRule="auto"/>
              <w:rPr>
                <w:rFonts w:asciiTheme="minorHAnsi" w:hAnsiTheme="minorHAnsi"/>
                <w:b/>
                <w:iCs/>
                <w:szCs w:val="24"/>
                <w:lang w:val="en-US"/>
              </w:rPr>
            </w:pPr>
            <w:r>
              <w:rPr>
                <w:rFonts w:asciiTheme="minorHAnsi" w:hAnsiTheme="minorHAnsi"/>
                <w:b/>
                <w:bCs/>
                <w:szCs w:val="24"/>
                <w:lang w:val="en-GB"/>
              </w:rPr>
              <w:t>3,100,000</w:t>
            </w:r>
          </w:p>
        </w:tc>
      </w:tr>
    </w:tbl>
    <w:p w14:paraId="4B61C8B1" w14:textId="77777777" w:rsidR="000006DD" w:rsidRDefault="000006DD" w:rsidP="000006DD">
      <w:pPr>
        <w:rPr>
          <w:rFonts w:asciiTheme="minorHAnsi" w:hAnsiTheme="minorHAnsi" w:cs="Arial"/>
          <w:bCs/>
          <w:szCs w:val="24"/>
          <w:lang w:val="en-GB"/>
        </w:rPr>
      </w:pPr>
      <w:r w:rsidRPr="006D5130">
        <w:rPr>
          <w:rFonts w:asciiTheme="minorHAnsi" w:hAnsiTheme="minorHAnsi" w:cs="Arial"/>
          <w:bCs/>
          <w:szCs w:val="24"/>
          <w:lang w:val="en-GB"/>
        </w:rPr>
        <w:t xml:space="preserve">For Participants in other jurisdictions than Sweden, it is implied that transfer of warrants is legally possible and that transfer, in the board of directors’ opinion, can be carried out with reasonable administrative and financial efforts. The board of directors shall have the right to adjust the terms of the Warrant Programme </w:t>
      </w:r>
      <w:r>
        <w:rPr>
          <w:rFonts w:asciiTheme="minorHAnsi" w:hAnsiTheme="minorHAnsi" w:cs="Arial"/>
          <w:bCs/>
          <w:szCs w:val="24"/>
          <w:lang w:val="en-GB"/>
        </w:rPr>
        <w:t>2026/2029:1</w:t>
      </w:r>
      <w:r w:rsidRPr="006D5130">
        <w:rPr>
          <w:rFonts w:asciiTheme="minorHAnsi" w:hAnsiTheme="minorHAnsi" w:cs="Arial"/>
          <w:bCs/>
          <w:szCs w:val="24"/>
          <w:lang w:val="en-GB"/>
        </w:rPr>
        <w:t xml:space="preserve"> to the extent required in order for allotment of warrants to participants in other jurisdictions, to the extent practically possible, to be made under the same conditions imposed by the Warrant Programme </w:t>
      </w:r>
      <w:r>
        <w:rPr>
          <w:rFonts w:asciiTheme="minorHAnsi" w:hAnsiTheme="minorHAnsi" w:cs="Arial"/>
          <w:bCs/>
          <w:szCs w:val="24"/>
          <w:lang w:val="en-GB"/>
        </w:rPr>
        <w:t>2026/2029:1</w:t>
      </w:r>
      <w:r w:rsidRPr="006D5130">
        <w:rPr>
          <w:rFonts w:asciiTheme="minorHAnsi" w:hAnsiTheme="minorHAnsi" w:cs="Arial"/>
          <w:bCs/>
          <w:szCs w:val="24"/>
          <w:lang w:val="en-GB"/>
        </w:rPr>
        <w:t>.</w:t>
      </w:r>
    </w:p>
    <w:p w14:paraId="015D127C" w14:textId="50A40B14" w:rsidR="000006DD" w:rsidRPr="002A2275" w:rsidRDefault="000006DD" w:rsidP="000006DD">
      <w:pPr>
        <w:pStyle w:val="Liststycke"/>
        <w:numPr>
          <w:ilvl w:val="0"/>
          <w:numId w:val="33"/>
        </w:numPr>
        <w:rPr>
          <w:rFonts w:asciiTheme="minorHAnsi" w:hAnsiTheme="minorHAnsi" w:cs="Arial"/>
          <w:b/>
          <w:i/>
          <w:szCs w:val="24"/>
          <w:lang w:val="en-GB"/>
        </w:rPr>
      </w:pPr>
      <w:r w:rsidRPr="002A2275">
        <w:rPr>
          <w:rFonts w:asciiTheme="minorHAnsi" w:hAnsiTheme="minorHAnsi" w:cs="Arial"/>
          <w:b/>
          <w:i/>
          <w:szCs w:val="24"/>
          <w:lang w:val="en-GB"/>
        </w:rPr>
        <w:t xml:space="preserve">Cancellation of Warrant Programme 2025/2028:1 </w:t>
      </w:r>
      <w:r>
        <w:rPr>
          <w:rFonts w:asciiTheme="minorHAnsi" w:hAnsiTheme="minorHAnsi" w:cs="Arial"/>
          <w:b/>
          <w:i/>
          <w:szCs w:val="24"/>
          <w:lang w:val="en-GB"/>
        </w:rPr>
        <w:t>(</w:t>
      </w:r>
      <w:r w:rsidRPr="002A2275">
        <w:rPr>
          <w:rFonts w:asciiTheme="minorHAnsi" w:hAnsiTheme="minorHAnsi" w:cs="Arial"/>
          <w:b/>
          <w:i/>
          <w:szCs w:val="24"/>
          <w:lang w:val="en-GB"/>
        </w:rPr>
        <w:t>to be replaced by Warrant Programme 2026/2029</w:t>
      </w:r>
      <w:r w:rsidR="00212D9A">
        <w:rPr>
          <w:rFonts w:asciiTheme="minorHAnsi" w:hAnsiTheme="minorHAnsi" w:cs="Arial"/>
          <w:b/>
          <w:i/>
          <w:szCs w:val="24"/>
          <w:lang w:val="en-GB"/>
        </w:rPr>
        <w:t>:1</w:t>
      </w:r>
      <w:r>
        <w:rPr>
          <w:rFonts w:asciiTheme="minorHAnsi" w:hAnsiTheme="minorHAnsi" w:cs="Arial"/>
          <w:b/>
          <w:i/>
          <w:szCs w:val="24"/>
          <w:lang w:val="en-GB"/>
        </w:rPr>
        <w:t>)</w:t>
      </w:r>
    </w:p>
    <w:p w14:paraId="011025F0" w14:textId="26D04D14" w:rsidR="00950556" w:rsidRPr="0053601F" w:rsidRDefault="00950556" w:rsidP="000006DD">
      <w:pPr>
        <w:suppressAutoHyphens/>
        <w:spacing w:after="120" w:line="280" w:lineRule="atLeast"/>
        <w:outlineLvl w:val="0"/>
        <w:rPr>
          <w:rFonts w:asciiTheme="minorHAnsi" w:hAnsiTheme="minorHAnsi" w:cs="Arial"/>
          <w:lang w:val="en-US"/>
        </w:rPr>
      </w:pPr>
      <w:r w:rsidRPr="00950556">
        <w:rPr>
          <w:lang w:val="en-GB"/>
        </w:rPr>
        <w:t xml:space="preserve">The </w:t>
      </w:r>
      <w:r w:rsidRPr="00950556">
        <w:rPr>
          <w:rFonts w:asciiTheme="minorHAnsi" w:hAnsiTheme="minorHAnsi" w:cs="Arial"/>
          <w:szCs w:val="24"/>
          <w:lang w:val="en-GB"/>
        </w:rPr>
        <w:t>long-term incentive programme for employees and contractors resolved upon at the annual general meeting 2025 (Warrant programme 2025/2028:1) has not been utilised</w:t>
      </w:r>
      <w:r w:rsidR="0053601F">
        <w:rPr>
          <w:rFonts w:asciiTheme="minorHAnsi" w:hAnsiTheme="minorHAnsi" w:cs="Arial"/>
          <w:szCs w:val="24"/>
          <w:lang w:val="en-GB"/>
        </w:rPr>
        <w:t>.</w:t>
      </w:r>
      <w:r w:rsidRPr="00950556">
        <w:rPr>
          <w:rFonts w:asciiTheme="minorHAnsi" w:hAnsiTheme="minorHAnsi" w:cs="Arial"/>
          <w:szCs w:val="24"/>
          <w:lang w:val="en-GB"/>
        </w:rPr>
        <w:t xml:space="preserve"> </w:t>
      </w:r>
      <w:r w:rsidR="0053601F" w:rsidRPr="0053601F">
        <w:rPr>
          <w:rFonts w:asciiTheme="minorHAnsi" w:hAnsiTheme="minorHAnsi" w:cs="Arial"/>
          <w:lang w:val="en-US"/>
        </w:rPr>
        <w:t xml:space="preserve">Following the appointment of a new CEO during 2025, the board of directors has undertaken a review of the company's long-term incentive structure with the objective of ensuring that such programmes are appropriately designed to align the interests of key individuals with those of the </w:t>
      </w:r>
      <w:r w:rsidR="0053601F">
        <w:rPr>
          <w:rFonts w:asciiTheme="minorHAnsi" w:hAnsiTheme="minorHAnsi" w:cs="Arial"/>
          <w:lang w:val="en-US"/>
        </w:rPr>
        <w:t>C</w:t>
      </w:r>
      <w:r w:rsidR="0053601F" w:rsidRPr="0053601F">
        <w:rPr>
          <w:rFonts w:asciiTheme="minorHAnsi" w:hAnsiTheme="minorHAnsi" w:cs="Arial"/>
          <w:lang w:val="en-US"/>
        </w:rPr>
        <w:t xml:space="preserve">ompany and its shareholders, and to support the </w:t>
      </w:r>
      <w:r w:rsidR="0053601F">
        <w:rPr>
          <w:rFonts w:asciiTheme="minorHAnsi" w:hAnsiTheme="minorHAnsi" w:cs="Arial"/>
          <w:lang w:val="en-US"/>
        </w:rPr>
        <w:t>C</w:t>
      </w:r>
      <w:r w:rsidR="0053601F" w:rsidRPr="0053601F">
        <w:rPr>
          <w:rFonts w:asciiTheme="minorHAnsi" w:hAnsiTheme="minorHAnsi" w:cs="Arial"/>
          <w:lang w:val="en-US"/>
        </w:rPr>
        <w:t>ompany's strategic direction under its new leadership. As a result of this review, the board has concluded that Warrant programme 2025/2028:1 should be cancelled and replaced by the new Warrant programme 2026/2029:1 proposed herein, which has been specifically tailored to reflect the company's incentive strategy. An approval of Warrant programme 2026/2029:1 by the general meeting is therefore proposed to also include an approval to cancel Warrant programme 2025/2028:1.</w:t>
      </w:r>
    </w:p>
    <w:p w14:paraId="4FB39A0D" w14:textId="77777777" w:rsidR="000006DD" w:rsidRPr="00C52DDD" w:rsidRDefault="000006DD" w:rsidP="000006DD">
      <w:pPr>
        <w:suppressAutoHyphens/>
        <w:spacing w:after="120" w:line="280" w:lineRule="atLeast"/>
        <w:outlineLvl w:val="0"/>
        <w:rPr>
          <w:rFonts w:asciiTheme="minorHAnsi" w:eastAsia="Georgia" w:hAnsiTheme="minorHAnsi"/>
          <w:b/>
          <w:i/>
          <w:iCs/>
          <w:color w:val="000000"/>
          <w:kern w:val="1"/>
          <w:szCs w:val="24"/>
          <w:lang w:val="en-GB"/>
        </w:rPr>
      </w:pPr>
      <w:r w:rsidRPr="00C52DDD">
        <w:rPr>
          <w:rFonts w:asciiTheme="minorHAnsi" w:eastAsia="Georgia" w:hAnsiTheme="minorHAnsi"/>
          <w:b/>
          <w:i/>
          <w:iCs/>
          <w:color w:val="000000"/>
          <w:kern w:val="1"/>
          <w:szCs w:val="24"/>
          <w:lang w:val="en-GB"/>
        </w:rPr>
        <w:t>Preparation of the proposal</w:t>
      </w:r>
    </w:p>
    <w:p w14:paraId="3829CBC0" w14:textId="77777777" w:rsidR="000006DD" w:rsidRDefault="000006DD" w:rsidP="000006DD">
      <w:pPr>
        <w:rPr>
          <w:rFonts w:asciiTheme="minorHAnsi" w:hAnsiTheme="minorHAnsi" w:cs="Arial"/>
          <w:bCs/>
          <w:szCs w:val="24"/>
          <w:lang w:val="en-GB"/>
        </w:rPr>
      </w:pPr>
      <w:r w:rsidRPr="001D30A4">
        <w:rPr>
          <w:rFonts w:asciiTheme="minorHAnsi" w:hAnsiTheme="minorHAnsi" w:cs="Arial"/>
          <w:bCs/>
          <w:szCs w:val="24"/>
          <w:lang w:val="en-GB"/>
        </w:rPr>
        <w:t>This proposal has been prepared by the board of director</w:t>
      </w:r>
      <w:r>
        <w:rPr>
          <w:rFonts w:asciiTheme="minorHAnsi" w:hAnsiTheme="minorHAnsi" w:cs="Arial"/>
          <w:bCs/>
          <w:szCs w:val="24"/>
          <w:lang w:val="en-GB"/>
        </w:rPr>
        <w:t>s together with external con</w:t>
      </w:r>
      <w:r w:rsidRPr="001D30A4">
        <w:rPr>
          <w:rFonts w:asciiTheme="minorHAnsi" w:hAnsiTheme="minorHAnsi" w:cs="Arial"/>
          <w:bCs/>
          <w:szCs w:val="24"/>
          <w:lang w:val="en-GB"/>
        </w:rPr>
        <w:t>sultants. The final proposal has been presented by the board of directors.</w:t>
      </w:r>
    </w:p>
    <w:p w14:paraId="367A5539" w14:textId="77777777" w:rsidR="000006DD" w:rsidRPr="00C52DDD" w:rsidRDefault="000006DD" w:rsidP="005847B6">
      <w:pPr>
        <w:keepNext/>
        <w:suppressAutoHyphens/>
        <w:spacing w:after="120" w:line="280" w:lineRule="atLeast"/>
        <w:outlineLvl w:val="0"/>
        <w:rPr>
          <w:rFonts w:asciiTheme="minorHAnsi" w:eastAsia="Georgia" w:hAnsiTheme="minorHAnsi"/>
          <w:b/>
          <w:i/>
          <w:iCs/>
          <w:color w:val="000000"/>
          <w:kern w:val="1"/>
          <w:szCs w:val="24"/>
          <w:lang w:val="en-GB"/>
        </w:rPr>
      </w:pPr>
      <w:r w:rsidRPr="00C52DDD">
        <w:rPr>
          <w:rFonts w:asciiTheme="minorHAnsi" w:eastAsia="Georgia" w:hAnsiTheme="minorHAnsi"/>
          <w:b/>
          <w:i/>
          <w:iCs/>
          <w:color w:val="000000"/>
          <w:kern w:val="1"/>
          <w:szCs w:val="24"/>
          <w:lang w:val="en-GB"/>
        </w:rPr>
        <w:t>Majority requirements</w:t>
      </w:r>
    </w:p>
    <w:p w14:paraId="0E2448B2" w14:textId="77777777" w:rsidR="000006DD" w:rsidRDefault="000006DD" w:rsidP="000006DD">
      <w:pPr>
        <w:rPr>
          <w:rFonts w:asciiTheme="minorHAnsi" w:hAnsiTheme="minorHAnsi" w:cs="Arial"/>
          <w:bCs/>
          <w:szCs w:val="24"/>
          <w:lang w:val="en-GB"/>
        </w:rPr>
      </w:pPr>
      <w:r w:rsidRPr="001D30A4">
        <w:rPr>
          <w:rFonts w:asciiTheme="minorHAnsi" w:hAnsiTheme="minorHAnsi" w:cs="Arial"/>
          <w:bCs/>
          <w:szCs w:val="24"/>
          <w:lang w:val="en-GB"/>
        </w:rPr>
        <w:t>The proposed incentive programme is subject to the prov</w:t>
      </w:r>
      <w:r>
        <w:rPr>
          <w:rFonts w:asciiTheme="minorHAnsi" w:hAnsiTheme="minorHAnsi" w:cs="Arial"/>
          <w:bCs/>
          <w:szCs w:val="24"/>
          <w:lang w:val="en-GB"/>
        </w:rPr>
        <w:t>isions in Chapter 16 of the Swe</w:t>
      </w:r>
      <w:r w:rsidRPr="001D30A4">
        <w:rPr>
          <w:rFonts w:asciiTheme="minorHAnsi" w:hAnsiTheme="minorHAnsi" w:cs="Arial"/>
          <w:bCs/>
          <w:szCs w:val="24"/>
          <w:lang w:val="en-GB"/>
        </w:rPr>
        <w:t xml:space="preserve">dish Companies Act (Sw. </w:t>
      </w:r>
      <w:r w:rsidRPr="007A1E6E">
        <w:rPr>
          <w:rFonts w:asciiTheme="minorHAnsi" w:hAnsiTheme="minorHAnsi" w:cs="Arial"/>
          <w:bCs/>
          <w:i/>
          <w:iCs/>
          <w:szCs w:val="24"/>
          <w:lang w:val="en-GB"/>
        </w:rPr>
        <w:t>Aktiebolagslagen (2005:551)</w:t>
      </w:r>
      <w:r w:rsidRPr="001D30A4">
        <w:rPr>
          <w:rFonts w:asciiTheme="minorHAnsi" w:hAnsiTheme="minorHAnsi" w:cs="Arial"/>
          <w:bCs/>
          <w:szCs w:val="24"/>
          <w:lang w:val="en-GB"/>
        </w:rPr>
        <w:t xml:space="preserve">), and a valid resolution therefore requires that </w:t>
      </w:r>
      <w:r w:rsidRPr="001D30A4">
        <w:rPr>
          <w:rFonts w:asciiTheme="minorHAnsi" w:hAnsiTheme="minorHAnsi" w:cs="Arial"/>
          <w:bCs/>
          <w:szCs w:val="24"/>
          <w:lang w:val="en-GB"/>
        </w:rPr>
        <w:lastRenderedPageBreak/>
        <w:t>the proposal is supported by shareholders representing at least nine-tenths (9/10) of the votes cast as well as of all shares represe</w:t>
      </w:r>
      <w:r>
        <w:rPr>
          <w:rFonts w:asciiTheme="minorHAnsi" w:hAnsiTheme="minorHAnsi" w:cs="Arial"/>
          <w:bCs/>
          <w:szCs w:val="24"/>
          <w:lang w:val="en-GB"/>
        </w:rPr>
        <w:t>nted at the general meet</w:t>
      </w:r>
      <w:r w:rsidRPr="001D30A4">
        <w:rPr>
          <w:rFonts w:asciiTheme="minorHAnsi" w:hAnsiTheme="minorHAnsi" w:cs="Arial"/>
          <w:bCs/>
          <w:szCs w:val="24"/>
          <w:lang w:val="en-GB"/>
        </w:rPr>
        <w:t>ing.</w:t>
      </w:r>
    </w:p>
    <w:p w14:paraId="0694CF8A" w14:textId="401644FC" w:rsidR="00C72EC8" w:rsidRPr="00D546E3" w:rsidRDefault="00C72EC8" w:rsidP="00C72EC8">
      <w:pPr>
        <w:rPr>
          <w:rFonts w:asciiTheme="minorHAnsi" w:hAnsiTheme="minorHAnsi" w:cs="Arial"/>
          <w:bCs/>
          <w:i/>
          <w:szCs w:val="24"/>
          <w:u w:val="single"/>
          <w:lang w:val="en-GB"/>
        </w:rPr>
      </w:pPr>
      <w:r w:rsidRPr="00D546E3">
        <w:rPr>
          <w:rFonts w:asciiTheme="minorHAnsi" w:hAnsiTheme="minorHAnsi" w:cs="Arial"/>
          <w:bCs/>
          <w:i/>
          <w:szCs w:val="24"/>
          <w:u w:val="single"/>
          <w:lang w:val="en-GB"/>
        </w:rPr>
        <w:t>Item 1</w:t>
      </w:r>
      <w:r w:rsidR="002C24A1">
        <w:rPr>
          <w:rFonts w:asciiTheme="minorHAnsi" w:hAnsiTheme="minorHAnsi" w:cs="Arial"/>
          <w:bCs/>
          <w:i/>
          <w:szCs w:val="24"/>
          <w:u w:val="single"/>
          <w:lang w:val="en-GB"/>
        </w:rPr>
        <w:t>4</w:t>
      </w:r>
      <w:r w:rsidRPr="00D546E3">
        <w:rPr>
          <w:rFonts w:asciiTheme="minorHAnsi" w:hAnsiTheme="minorHAnsi" w:cs="Arial"/>
          <w:bCs/>
          <w:i/>
          <w:szCs w:val="24"/>
          <w:u w:val="single"/>
          <w:lang w:val="en-GB"/>
        </w:rPr>
        <w:t>. Resolution on an authorisation for the board of directors to increase the share capital</w:t>
      </w:r>
    </w:p>
    <w:p w14:paraId="15EA8CE5" w14:textId="066612D2" w:rsidR="00C72EC8" w:rsidRPr="00D546E3" w:rsidRDefault="00C72EC8" w:rsidP="00C72EC8">
      <w:pPr>
        <w:spacing w:after="240"/>
        <w:rPr>
          <w:lang w:val="en-GB"/>
        </w:rPr>
      </w:pPr>
      <w:r w:rsidRPr="00D546E3">
        <w:rPr>
          <w:lang w:val="en-GB"/>
        </w:rPr>
        <w:t xml:space="preserve">The board of directors proposes that the </w:t>
      </w:r>
      <w:r w:rsidR="00AC621E">
        <w:rPr>
          <w:lang w:val="en-GB"/>
        </w:rPr>
        <w:t xml:space="preserve">annual </w:t>
      </w:r>
      <w:r w:rsidRPr="00D546E3">
        <w:rPr>
          <w:lang w:val="en-GB"/>
        </w:rPr>
        <w:t xml:space="preserve">general meeting resolves on an authorisation for the board of directors to – for the period up to the next annual general meeting, with or without deviation from the shareholders’ preferential rights and at one or more occasions – resolve upon issuance of new shares, warrants and/or convertible debentures. Payment may be made in cash, in kind, through set-off of claims or otherwise be conditional. The company’s share capital may by support of the authorisation be increased by an amount corresponding to not more than </w:t>
      </w:r>
      <w:r w:rsidR="00F65FF0">
        <w:rPr>
          <w:lang w:val="en-GB"/>
        </w:rPr>
        <w:t>twelve (12)</w:t>
      </w:r>
      <w:r w:rsidR="008E5E14" w:rsidRPr="008E5E14">
        <w:rPr>
          <w:lang w:val="en-GB"/>
        </w:rPr>
        <w:t xml:space="preserve"> </w:t>
      </w:r>
      <w:r w:rsidRPr="00D438E9">
        <w:rPr>
          <w:lang w:val="en-GB"/>
        </w:rPr>
        <w:t>per cent</w:t>
      </w:r>
      <w:r w:rsidRPr="00D546E3">
        <w:rPr>
          <w:lang w:val="en-GB"/>
        </w:rPr>
        <w:t xml:space="preserve"> of the share capital after such issue(s). Deviation from the shareholders’ preferential rights shall be allowed in situations where a directed issue is deemed more appropriate for the company due to timing, commercial or similar reasons, and in order to enable acquisitions.</w:t>
      </w:r>
    </w:p>
    <w:p w14:paraId="622BE3AA" w14:textId="77777777" w:rsidR="00C72EC8" w:rsidRPr="00C72EC8" w:rsidRDefault="00C72EC8" w:rsidP="00C72EC8">
      <w:pPr>
        <w:spacing w:after="240"/>
        <w:rPr>
          <w:rFonts w:asciiTheme="minorHAnsi" w:hAnsiTheme="minorHAnsi" w:cs="Arial"/>
          <w:szCs w:val="24"/>
          <w:lang w:val="en-GB"/>
        </w:rPr>
      </w:pPr>
      <w:r w:rsidRPr="00D546E3">
        <w:rPr>
          <w:lang w:val="en-GB"/>
        </w:rPr>
        <w:t xml:space="preserve">The chairman of the board of directors, the </w:t>
      </w:r>
      <w:r>
        <w:rPr>
          <w:lang w:val="en-GB"/>
        </w:rPr>
        <w:t>CEO</w:t>
      </w:r>
      <w:r w:rsidRPr="00D546E3">
        <w:rPr>
          <w:lang w:val="en-GB"/>
        </w:rPr>
        <w:t xml:space="preserve"> or a person appointed by the board of directors shall be authorised to make any minor adjustments required to register the resolution with the Swedish Companies Registration Office.</w:t>
      </w:r>
      <w:r w:rsidRPr="00D546E3">
        <w:rPr>
          <w:rFonts w:asciiTheme="minorHAnsi" w:hAnsiTheme="minorHAnsi" w:cs="Arial"/>
          <w:szCs w:val="24"/>
          <w:lang w:val="en-GB"/>
        </w:rPr>
        <w:t xml:space="preserve"> </w:t>
      </w:r>
      <w:r w:rsidRPr="00C01799">
        <w:rPr>
          <w:lang w:val="en-GB"/>
        </w:rPr>
        <w:t>A valid resolution requires that the proposal is supported by shareholders representing at least two-thirds (2/3) of the votes cast as well as of all shares represented at the meeting</w:t>
      </w:r>
      <w:r w:rsidRPr="00D546E3">
        <w:rPr>
          <w:lang w:val="en-GB"/>
        </w:rPr>
        <w:t>.</w:t>
      </w:r>
    </w:p>
    <w:p w14:paraId="0FF39799" w14:textId="77777777" w:rsidR="002B6203" w:rsidRPr="00D546E3" w:rsidRDefault="00C35A2B" w:rsidP="00A33400">
      <w:pPr>
        <w:rPr>
          <w:lang w:val="en-GB"/>
        </w:rPr>
      </w:pPr>
      <w:r w:rsidRPr="00D546E3">
        <w:rPr>
          <w:rFonts w:asciiTheme="majorHAnsi" w:hAnsiTheme="majorHAnsi" w:cs="Arial"/>
          <w:bCs/>
          <w:sz w:val="26"/>
          <w:szCs w:val="26"/>
          <w:lang w:val="en-GB"/>
        </w:rPr>
        <w:t>Number of shares and votes in the company</w:t>
      </w:r>
    </w:p>
    <w:p w14:paraId="0F0B8D72" w14:textId="7D974B84" w:rsidR="008319FD" w:rsidRPr="00A87763" w:rsidRDefault="00A87763" w:rsidP="00116C7A">
      <w:pPr>
        <w:spacing w:after="240"/>
        <w:rPr>
          <w:lang w:val="en-US"/>
        </w:rPr>
      </w:pPr>
      <w:r w:rsidRPr="00640E14">
        <w:rPr>
          <w:lang w:val="en-US"/>
        </w:rPr>
        <w:t>The total number of shares</w:t>
      </w:r>
      <w:r w:rsidR="00681A30">
        <w:rPr>
          <w:lang w:val="en-US"/>
        </w:rPr>
        <w:t xml:space="preserve"> and votes</w:t>
      </w:r>
      <w:r w:rsidRPr="00640E14">
        <w:rPr>
          <w:lang w:val="en-US"/>
        </w:rPr>
        <w:t xml:space="preserve"> in the company at the time of issuance of this notice is </w:t>
      </w:r>
      <w:r w:rsidR="000006DD" w:rsidRPr="000006DD">
        <w:rPr>
          <w:lang w:val="en-US"/>
        </w:rPr>
        <w:t>110,625,913</w:t>
      </w:r>
      <w:r w:rsidRPr="00640E14">
        <w:rPr>
          <w:lang w:val="en-US"/>
        </w:rPr>
        <w:t>. The company does not hold any of its own shares.</w:t>
      </w:r>
      <w:r w:rsidR="002B6203" w:rsidRPr="00D546E3">
        <w:rPr>
          <w:lang w:val="en-GB"/>
        </w:rPr>
        <w:tab/>
      </w:r>
    </w:p>
    <w:p w14:paraId="493DFF1E" w14:textId="77777777" w:rsidR="002B6203" w:rsidRPr="00D546E3" w:rsidRDefault="00C35A2B" w:rsidP="00A33400">
      <w:pPr>
        <w:rPr>
          <w:rFonts w:asciiTheme="majorHAnsi" w:hAnsiTheme="majorHAnsi" w:cs="Arial"/>
          <w:bCs/>
          <w:sz w:val="26"/>
          <w:szCs w:val="26"/>
          <w:lang w:val="en-GB"/>
        </w:rPr>
      </w:pPr>
      <w:r w:rsidRPr="00D546E3">
        <w:rPr>
          <w:rFonts w:asciiTheme="majorHAnsi" w:hAnsiTheme="majorHAnsi" w:cs="Arial"/>
          <w:bCs/>
          <w:sz w:val="26"/>
          <w:szCs w:val="26"/>
          <w:lang w:val="en-GB"/>
        </w:rPr>
        <w:t>Shareholders’ right to request information</w:t>
      </w:r>
    </w:p>
    <w:p w14:paraId="6A70FE48" w14:textId="3F6FCDEE" w:rsidR="00E71502" w:rsidRPr="00681A30" w:rsidRDefault="00681A30" w:rsidP="00E71502">
      <w:pPr>
        <w:rPr>
          <w:lang w:val="en-US"/>
        </w:rPr>
      </w:pPr>
      <w:r w:rsidRPr="00681A30">
        <w:rPr>
          <w:lang w:val="en-US"/>
        </w:rPr>
        <w:t>Pursuant to Chapter 7 section 32 of the Swedish Companies Act (Sw. aktiebolagslagen (20</w:t>
      </w:r>
      <w:r w:rsidR="00166EEF">
        <w:rPr>
          <w:lang w:val="en-US"/>
        </w:rPr>
        <w:t>0</w:t>
      </w:r>
      <w:r w:rsidRPr="00681A30">
        <w:rPr>
          <w:lang w:val="en-US"/>
        </w:rPr>
        <w:t>5:551)) the board of directors and the CEO are under a duty to, if any shareholder so request and the board of directors deems that it can be made without material damage to the company, at the meeting provide information, regarding circumstances, which may affect the assessment of a matter on the agenda or of the company’s economic situation. Such duty to provide information also comprises the company’s relation to the other group companies, the consolidated financial statements and such circumstances regarding subsidiaries which are set out in the foregoing sentence.</w:t>
      </w:r>
    </w:p>
    <w:p w14:paraId="0BD80EF0" w14:textId="77777777" w:rsidR="002B6203" w:rsidRPr="00681A30" w:rsidRDefault="00C35A2B" w:rsidP="00A33400">
      <w:pPr>
        <w:rPr>
          <w:rFonts w:asciiTheme="majorHAnsi" w:hAnsiTheme="majorHAnsi" w:cs="Arial"/>
          <w:bCs/>
          <w:sz w:val="26"/>
          <w:szCs w:val="26"/>
          <w:lang w:val="en-GB"/>
        </w:rPr>
      </w:pPr>
      <w:r w:rsidRPr="00681A30">
        <w:rPr>
          <w:rFonts w:asciiTheme="majorHAnsi" w:hAnsiTheme="majorHAnsi" w:cs="Arial"/>
          <w:bCs/>
          <w:sz w:val="26"/>
          <w:szCs w:val="26"/>
          <w:lang w:val="en-GB"/>
        </w:rPr>
        <w:t>Documentation</w:t>
      </w:r>
    </w:p>
    <w:p w14:paraId="7AC1CD8C" w14:textId="36CFA07F" w:rsidR="002B6203" w:rsidRPr="00D546E3" w:rsidRDefault="002B6203" w:rsidP="00A33400">
      <w:pPr>
        <w:rPr>
          <w:lang w:val="en-GB"/>
        </w:rPr>
      </w:pPr>
      <w:r w:rsidRPr="00D546E3">
        <w:rPr>
          <w:lang w:val="en-GB"/>
        </w:rPr>
        <w:t xml:space="preserve">The </w:t>
      </w:r>
      <w:r w:rsidR="009224D3" w:rsidRPr="00D546E3">
        <w:rPr>
          <w:lang w:val="en-GB"/>
        </w:rPr>
        <w:t xml:space="preserve">financial </w:t>
      </w:r>
      <w:r w:rsidRPr="00D546E3">
        <w:rPr>
          <w:lang w:val="en-GB"/>
        </w:rPr>
        <w:t>accounts, auditor’s report</w:t>
      </w:r>
      <w:r w:rsidR="009224D3" w:rsidRPr="00D546E3">
        <w:rPr>
          <w:lang w:val="en-GB"/>
        </w:rPr>
        <w:t>, complete proposals</w:t>
      </w:r>
      <w:r w:rsidR="00681A30">
        <w:rPr>
          <w:lang w:val="en-GB"/>
        </w:rPr>
        <w:t xml:space="preserve"> (as set out above)</w:t>
      </w:r>
      <w:r w:rsidRPr="00D546E3">
        <w:rPr>
          <w:lang w:val="en-GB"/>
        </w:rPr>
        <w:t xml:space="preserve"> and other documents to be dealt with at the </w:t>
      </w:r>
      <w:r w:rsidR="009B653F" w:rsidRPr="00D546E3">
        <w:rPr>
          <w:lang w:val="en-GB"/>
        </w:rPr>
        <w:t>general meeting</w:t>
      </w:r>
      <w:r w:rsidRPr="00D546E3">
        <w:rPr>
          <w:lang w:val="en-GB"/>
        </w:rPr>
        <w:t xml:space="preserve"> will be kept available at the company’s office not later than three weeks before the meeting. The documents will be sent free of charge to shareholders who so request and state their postal address. The documents will also be made available not later than the aforementioned date on the company’s website www.</w:t>
      </w:r>
      <w:r w:rsidR="00AE3E27">
        <w:rPr>
          <w:lang w:val="en-GB"/>
        </w:rPr>
        <w:t>ossdsign</w:t>
      </w:r>
      <w:r w:rsidRPr="00D546E3">
        <w:rPr>
          <w:lang w:val="en-GB"/>
        </w:rPr>
        <w:t xml:space="preserve">.com. </w:t>
      </w:r>
      <w:r w:rsidR="009430C4">
        <w:rPr>
          <w:lang w:val="en-GB"/>
        </w:rPr>
        <w:t>T</w:t>
      </w:r>
      <w:r w:rsidRPr="00D546E3">
        <w:rPr>
          <w:lang w:val="en-GB"/>
        </w:rPr>
        <w:t xml:space="preserve">he </w:t>
      </w:r>
      <w:r w:rsidR="009430C4" w:rsidRPr="00D546E3">
        <w:rPr>
          <w:lang w:val="en-GB"/>
        </w:rPr>
        <w:t>above-mentioned</w:t>
      </w:r>
      <w:r w:rsidRPr="00D546E3">
        <w:rPr>
          <w:lang w:val="en-GB"/>
        </w:rPr>
        <w:t xml:space="preserve"> documents will also be presented at the </w:t>
      </w:r>
      <w:r w:rsidR="009B653F" w:rsidRPr="00D546E3">
        <w:rPr>
          <w:lang w:val="en-GB"/>
        </w:rPr>
        <w:t>general meeting</w:t>
      </w:r>
      <w:r w:rsidRPr="00D546E3">
        <w:rPr>
          <w:lang w:val="en-GB"/>
        </w:rPr>
        <w:t>.</w:t>
      </w:r>
    </w:p>
    <w:p w14:paraId="77F7752F" w14:textId="77777777" w:rsidR="002B6203" w:rsidRPr="00D546E3" w:rsidRDefault="00C35A2B" w:rsidP="00AF6CAB">
      <w:pPr>
        <w:pStyle w:val="Normaltindrag"/>
        <w:ind w:left="284"/>
        <w:jc w:val="center"/>
        <w:rPr>
          <w:lang w:val="en-GB"/>
        </w:rPr>
      </w:pPr>
      <w:r w:rsidRPr="00D546E3">
        <w:rPr>
          <w:lang w:val="en-GB"/>
        </w:rPr>
        <w:t>_____</w:t>
      </w:r>
    </w:p>
    <w:p w14:paraId="6B5779B1" w14:textId="646A6FEE" w:rsidR="002B6203" w:rsidRPr="00D546E3" w:rsidRDefault="002B6203" w:rsidP="00AF6CAB">
      <w:pPr>
        <w:jc w:val="center"/>
        <w:rPr>
          <w:lang w:val="en-GB"/>
        </w:rPr>
      </w:pPr>
      <w:r w:rsidRPr="00D546E3">
        <w:rPr>
          <w:lang w:val="en-GB"/>
        </w:rPr>
        <w:lastRenderedPageBreak/>
        <w:t xml:space="preserve">Stockholm, </w:t>
      </w:r>
      <w:r w:rsidR="00084B55">
        <w:rPr>
          <w:lang w:val="en-GB"/>
        </w:rPr>
        <w:t>May</w:t>
      </w:r>
      <w:r w:rsidR="000006DD">
        <w:rPr>
          <w:lang w:val="en-GB"/>
        </w:rPr>
        <w:t xml:space="preserve"> </w:t>
      </w:r>
      <w:r w:rsidR="008B3182">
        <w:rPr>
          <w:lang w:val="en-GB"/>
        </w:rPr>
        <w:t>202</w:t>
      </w:r>
      <w:r w:rsidR="000006DD">
        <w:rPr>
          <w:lang w:val="en-GB"/>
        </w:rPr>
        <w:t>6</w:t>
      </w:r>
    </w:p>
    <w:p w14:paraId="15E4719E" w14:textId="77777777" w:rsidR="002B6203" w:rsidRPr="00D546E3" w:rsidRDefault="002B6203" w:rsidP="00AF6CAB">
      <w:pPr>
        <w:pStyle w:val="Rubrik4"/>
        <w:spacing w:line="240" w:lineRule="auto"/>
        <w:jc w:val="center"/>
        <w:rPr>
          <w:rFonts w:ascii="Garamond" w:hAnsi="Garamond"/>
          <w:i/>
          <w:sz w:val="24"/>
          <w:lang w:val="en-GB"/>
        </w:rPr>
      </w:pPr>
      <w:r w:rsidRPr="00D546E3">
        <w:rPr>
          <w:rFonts w:ascii="Garamond" w:hAnsi="Garamond"/>
          <w:i/>
          <w:sz w:val="24"/>
          <w:lang w:val="en-GB"/>
        </w:rPr>
        <w:t>The board of directors</w:t>
      </w:r>
    </w:p>
    <w:p w14:paraId="77E766AE" w14:textId="1AFBE5DA" w:rsidR="00263702" w:rsidRPr="00D546E3" w:rsidRDefault="00263702" w:rsidP="00212C51">
      <w:pPr>
        <w:rPr>
          <w:lang w:val="en-GB"/>
        </w:rPr>
      </w:pPr>
    </w:p>
    <w:sectPr w:rsidR="00263702" w:rsidRPr="00D546E3" w:rsidSect="003071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55" w:right="1418" w:bottom="1134" w:left="1701" w:header="102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F5FB" w14:textId="77777777" w:rsidR="000A65F5" w:rsidRDefault="000A65F5">
      <w:r>
        <w:separator/>
      </w:r>
    </w:p>
    <w:p w14:paraId="5C9E80CA" w14:textId="77777777" w:rsidR="000A65F5" w:rsidRDefault="000A65F5"/>
  </w:endnote>
  <w:endnote w:type="continuationSeparator" w:id="0">
    <w:p w14:paraId="1D859CCB" w14:textId="77777777" w:rsidR="000A65F5" w:rsidRDefault="000A65F5">
      <w:r>
        <w:continuationSeparator/>
      </w:r>
    </w:p>
    <w:p w14:paraId="29DCEB71" w14:textId="77777777" w:rsidR="000A65F5" w:rsidRDefault="000A6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A144" w14:textId="77777777" w:rsidR="004E7E90" w:rsidRDefault="004E7E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3F96" w14:textId="1A0B82CF" w:rsidR="00AD72AD" w:rsidRDefault="00135F27">
    <w:pPr>
      <w:pStyle w:val="Sidfot"/>
    </w:pPr>
    <w:r>
      <w:rPr>
        <w:noProof/>
      </w:rPr>
      <mc:AlternateContent>
        <mc:Choice Requires="wps">
          <w:drawing>
            <wp:anchor distT="0" distB="0" distL="114300" distR="114300" simplePos="1" relativeHeight="251661312" behindDoc="0" locked="0" layoutInCell="1" allowOverlap="1" wp14:anchorId="46A5F1ED" wp14:editId="7EEC57C5">
              <wp:simplePos x="108585" y="8554085"/>
              <wp:positionH relativeFrom="column">
                <wp:posOffset>108585</wp:posOffset>
              </wp:positionH>
              <wp:positionV relativeFrom="paragraph">
                <wp:posOffset>8554085</wp:posOffset>
              </wp:positionV>
              <wp:extent cx="360000" cy="1584000"/>
              <wp:effectExtent l="0" t="0" r="0" b="0"/>
              <wp:wrapNone/>
              <wp:docPr id="2004288250" name="Textruta 1"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DFEF3" w14:textId="53CEC5EE" w:rsidR="00135F27" w:rsidRPr="00C37F6D" w:rsidRDefault="00C37F6D">
                          <w:pPr>
                            <w:rPr>
                              <w:rFonts w:ascii="Arial" w:hAnsi="Arial" w:cs="Arial"/>
                              <w:color w:val="A0A0A0"/>
                              <w:sz w:val="13"/>
                            </w:rPr>
                          </w:pPr>
                          <w:r w:rsidRPr="00C37F6D">
                            <w:rPr>
                              <w:rFonts w:ascii="Arial" w:hAnsi="Arial" w:cs="Arial"/>
                              <w:color w:val="A0A0A0"/>
                              <w:sz w:val="13"/>
                            </w:rPr>
                            <w:t>SW45940598/7</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A5F1ED" id="_x0000_t202" coordsize="21600,21600" o:spt="202" path="m,l,21600r21600,l21600,xe">
              <v:stroke joinstyle="miter"/>
              <v:path gradientshapeok="t" o:connecttype="rect"/>
            </v:shapetype>
            <v:shape id="Textruta 1" o:spid="_x0000_s1026" type="#_x0000_t202" alt="DocID" style="position:absolute;left:0;text-align:left;margin-left:8.55pt;margin-top:673.55pt;width:28.35pt;height:124.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D6fJi83wAAAAsBAAAPAAAAZHJzL2Rvd25yZXYueG1sTE89T8MwEN2R&#10;+A/WIbFRp5QmEOJUCCliYIHQDt3c+EhC43OInTb013OdYLp7d0/vI1tNthMHHHzrSMF8FoFAqpxp&#10;qVaw/ihu7kH4oMnozhEq+EEPq/zyItOpcUd6x0MZasEi5FOtoAmhT6X0VYNW+5nrkfj36QarA8Oh&#10;lmbQRxa3nbyNolha3RI7NLrH5warfTlaBfsNRW+b76ikOPkqipftaXwdT0pdX01PjyACTuGPDOf4&#10;HB1yzrRzIxkvOsbJnJk8F3fnjRnJgrvs+LJ8iJcg80z+75D/AgAA//8DAFBLAQItABQABgAIAAAA&#10;IQC2gziS/gAAAOEBAAATAAAAAAAAAAAAAAAAAAAAAABbQ29udGVudF9UeXBlc10ueG1sUEsBAi0A&#10;FAAGAAgAAAAhADj9If/WAAAAlAEAAAsAAAAAAAAAAAAAAAAALwEAAF9yZWxzLy5yZWxzUEsBAi0A&#10;FAAGAAgAAAAhADLpLocdAgAANQQAAA4AAAAAAAAAAAAAAAAALgIAAGRycy9lMm9Eb2MueG1sUEsB&#10;Ai0AFAAGAAgAAAAhAPp8mLzfAAAACwEAAA8AAAAAAAAAAAAAAAAAdwQAAGRycy9kb3ducmV2Lnht&#10;bFBLBQYAAAAABAAEAPMAAACDBQAAAAA=&#10;" filled="f" stroked="f" strokeweight=".5pt">
              <v:textbox style="layout-flow:vertical;mso-layout-flow-alt:top-to-bottom">
                <w:txbxContent>
                  <w:p w14:paraId="5C9DFEF3" w14:textId="53CEC5EE" w:rsidR="00135F27" w:rsidRPr="00C37F6D" w:rsidRDefault="00C37F6D">
                    <w:pPr>
                      <w:rPr>
                        <w:rFonts w:ascii="Arial" w:hAnsi="Arial" w:cs="Arial"/>
                        <w:color w:val="A0A0A0"/>
                        <w:sz w:val="13"/>
                      </w:rPr>
                    </w:pPr>
                    <w:r w:rsidRPr="00C37F6D">
                      <w:rPr>
                        <w:rFonts w:ascii="Arial" w:hAnsi="Arial" w:cs="Arial"/>
                        <w:color w:val="A0A0A0"/>
                        <w:sz w:val="13"/>
                      </w:rPr>
                      <w:t>SW45940598/7</w:t>
                    </w:r>
                  </w:p>
                </w:txbxContent>
              </v:textbox>
            </v:shape>
          </w:pict>
        </mc:Fallback>
      </mc:AlternateContent>
    </w:r>
    <w:r w:rsidR="00392D80">
      <w:rPr>
        <w:noProof/>
      </w:rPr>
      <mc:AlternateContent>
        <mc:Choice Requires="wps">
          <w:drawing>
            <wp:anchor distT="0" distB="0" distL="114300" distR="114300" simplePos="0" relativeHeight="251660288" behindDoc="0" locked="0" layoutInCell="1" allowOverlap="1" wp14:anchorId="2A0CBC1A" wp14:editId="2C4E0393">
              <wp:simplePos x="0" y="0"/>
              <wp:positionH relativeFrom="column">
                <wp:posOffset>-971550</wp:posOffset>
              </wp:positionH>
              <wp:positionV relativeFrom="paragraph">
                <wp:posOffset>-1490345</wp:posOffset>
              </wp:positionV>
              <wp:extent cx="360000" cy="1584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72F952" w14:textId="22D6D555" w:rsidR="00392D80" w:rsidRPr="00DF41B9" w:rsidRDefault="00DF41B9">
                          <w:pPr>
                            <w:rPr>
                              <w:rFonts w:ascii="Arial" w:hAnsi="Arial" w:cs="Arial"/>
                              <w:color w:val="A0A0A0"/>
                              <w:sz w:val="13"/>
                            </w:rPr>
                          </w:pPr>
                          <w:r w:rsidRPr="00DF41B9">
                            <w:rPr>
                              <w:rFonts w:ascii="Arial" w:hAnsi="Arial" w:cs="Arial"/>
                              <w:color w:val="A0A0A0"/>
                              <w:sz w:val="13"/>
                            </w:rPr>
                            <w:t>SW44352647/3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0CBC1A" id="Textruta 2" o:spid="_x0000_s1027" type="#_x0000_t202" style="position:absolute;left:0;text-align:left;margin-left:-76.5pt;margin-top:-117.35pt;width:28.35pt;height:12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rHwIAADwEAAAOAAAAZHJzL2Uyb0RvYy54bWysU0tv2zAMvg/YfxB0X+ykSdYacYqsRYYB&#10;QVsg3XpWZDkWIImapMTOfv0oOS90Ow3zQSZFio/vI2f3nVZkL5yXYEo6HOSUCMOhkmZb0u+vy0+3&#10;lPjATMUUGFHSg/D0fv7xw6y1hRhBA6oSjmAQ44vWlrQJwRZZ5nkjNPMDsMKgsQanWUDVbbPKsRaj&#10;a5WN8nyateAq64AL7/H2sTfSeYpf14KH57r2IhBVUqwtpNOlcxPPbD5jxdYx20h+LIP9QxWaSYNJ&#10;z6EeWWBk5+QfobTkDjzUYcBBZ1DXkovUA3YzzN91s26YFakXBMfbM0z+/4XlT/u1fXEkdF+gQwIj&#10;IK31hcfL2E9XOx3/WClBO0J4OMMmukA4Xt5Mc/wo4WgaTm7HUcEw2eW1dT58FaBJFErqkJaEFtuv&#10;fOhdTy4xmYGlVCpRowxpSzq9meTpwdmCwZXBHJdaoxS6TUdkddXHBqoDtuegZ95bvpRYw4r58MIc&#10;Uo114/iGZzxqBZgLjhIlDbhff7uP/iXVYLagJDM/UKWkxRkqqf+5Y05Qor4ZJOluOB7HoUvKePJ5&#10;hIq7tmyuLWanHwDHdIgbY3kSo39QJ7F2oN9w3BcxPZqY4VhiSTF7Lz6EfrJxXbhYLJITjpllYWXW&#10;lsfQEd4I9Wv3xpw98hGQySc4TRsr3tHS+/bELHYBapk4i4D38B55wBFNrB/XKe7AtZ68Lks//w0A&#10;AP//AwBQSwMEFAAGAAgAAAAhAEVikfDiAAAADAEAAA8AAABkcnMvZG93bnJldi54bWxMj0FPg0AQ&#10;he8m/ofNmHijS4tSRZbGmBAPXhTtwduWHQHLziK7tNhf73jS28y8lzffyzez7cUBR985UrBcxCCQ&#10;amc6ahS8vZbRDQgfNBndO0IF3+hhU5yf5Toz7kgveKhCIziEfKYVtCEMmZS+btFqv3ADEmsfbrQ6&#10;8Do20oz6yOG2l6s4TqXVHfGHVg/40GK9ryarYL+l+Hn7FVeUrj/L8vH9ND1NJ6UuL+b7OxAB5/Bn&#10;hl98RoeCmXZuIuNFryBaXidcJvC0Sq7WINgT3aYJiB2b+SCLXP4vUfwAAAD//wMAUEsBAi0AFAAG&#10;AAgAAAAhALaDOJL+AAAA4QEAABMAAAAAAAAAAAAAAAAAAAAAAFtDb250ZW50X1R5cGVzXS54bWxQ&#10;SwECLQAUAAYACAAAACEAOP0h/9YAAACUAQAACwAAAAAAAAAAAAAAAAAvAQAAX3JlbHMvLnJlbHNQ&#10;SwECLQAUAAYACAAAACEAVn2JKx8CAAA8BAAADgAAAAAAAAAAAAAAAAAuAgAAZHJzL2Uyb0RvYy54&#10;bWxQSwECLQAUAAYACAAAACEARWKR8OIAAAAMAQAADwAAAAAAAAAAAAAAAAB5BAAAZHJzL2Rvd25y&#10;ZXYueG1sUEsFBgAAAAAEAAQA8wAAAIgFAAAAAA==&#10;" filled="f" stroked="f" strokeweight=".5pt">
              <v:textbox style="layout-flow:vertical;mso-layout-flow-alt:top-to-bottom">
                <w:txbxContent>
                  <w:p w14:paraId="4B72F952" w14:textId="22D6D555" w:rsidR="00392D80" w:rsidRPr="00DF41B9" w:rsidRDefault="00DF41B9">
                    <w:pPr>
                      <w:rPr>
                        <w:rFonts w:ascii="Arial" w:hAnsi="Arial" w:cs="Arial"/>
                        <w:color w:val="A0A0A0"/>
                        <w:sz w:val="13"/>
                      </w:rPr>
                    </w:pPr>
                    <w:r w:rsidRPr="00DF41B9">
                      <w:rPr>
                        <w:rFonts w:ascii="Arial" w:hAnsi="Arial" w:cs="Arial"/>
                        <w:color w:val="A0A0A0"/>
                        <w:sz w:val="13"/>
                      </w:rPr>
                      <w:t>SW44352647/3</w:t>
                    </w:r>
                  </w:p>
                </w:txbxContent>
              </v:textbox>
            </v:shape>
          </w:pict>
        </mc:Fallback>
      </mc:AlternateContent>
    </w:r>
    <w:r w:rsidR="00881CB0">
      <w:rPr>
        <w:noProof/>
      </w:rPr>
      <mc:AlternateContent>
        <mc:Choice Requires="wps">
          <w:drawing>
            <wp:anchor distT="0" distB="0" distL="114300" distR="114300" simplePos="0" relativeHeight="251659264" behindDoc="0" locked="0" layoutInCell="1" allowOverlap="1" wp14:anchorId="0A0C23C7" wp14:editId="0D932C92">
              <wp:simplePos x="0" y="0"/>
              <wp:positionH relativeFrom="column">
                <wp:posOffset>-971550</wp:posOffset>
              </wp:positionH>
              <wp:positionV relativeFrom="paragraph">
                <wp:posOffset>-1490345</wp:posOffset>
              </wp:positionV>
              <wp:extent cx="360000" cy="158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040CF" w14:textId="63DB80E8" w:rsidR="00881CB0" w:rsidRPr="009D3E4A" w:rsidRDefault="009D3E4A">
                          <w:pPr>
                            <w:rPr>
                              <w:rFonts w:ascii="Arial" w:hAnsi="Arial" w:cs="Arial"/>
                              <w:color w:val="A0A0A0"/>
                              <w:sz w:val="13"/>
                            </w:rPr>
                          </w:pPr>
                          <w:r w:rsidRPr="009D3E4A">
                            <w:rPr>
                              <w:rFonts w:ascii="Arial" w:hAnsi="Arial" w:cs="Arial"/>
                              <w:color w:val="A0A0A0"/>
                              <w:sz w:val="13"/>
                            </w:rPr>
                            <w:t>SW43466120/2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C23C7" id="Text Box 1" o:spid="_x0000_s1028" type="#_x0000_t202" style="position:absolute;left:0;text-align:left;margin-left:-76.5pt;margin-top:-117.35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L2IQIAADwEAAAOAAAAZHJzL2Uyb0RvYy54bWysU0tv2zAMvg/YfxB0X+ykSdYacYqsRYYB&#10;QVsg3XpWZCkWIIuapMTOfv0oOS90Ow3zQSZFio/vI2f3XaPJXjivwJR0OMgpEYZDpcy2pN9fl59u&#10;KfGBmYppMKKkB+Hp/fzjh1lrCzGCGnQlHMEgxhetLWkdgi2yzPNaNMwPwAqDRgmuYQFVt80qx1qM&#10;3uhslOfTrAVXWQdceI+3j72RzlN8KQUPz1J6EYguKdYW0unSuYlnNp+xYuuYrRU/lsH+oYqGKYNJ&#10;z6EeWWBk59QfoRrFHXiQYcChyUBKxUXqAbsZ5u+6WdfMitQLguPtGSb//8Lyp/3avjgSui/QIYER&#10;kNb6wuNl7KeTrol/rJSgHSE8nGETXSAcL2+mOX6UcDQNJ7fjqGCY7PLaOh++CmhIFErqkJaEFtuv&#10;fOhdTy4xmYGl0jpRow1pSzq9meTpwdmCwbXBHJdaoxS6TUdUVdLRqY8NVAdsz0HPvLd8qbCGFfPh&#10;hTmkGuvG8Q3PeEgNmAuOEiU1uF9/u4/+JW3AbEErZn6gSkmLM1RS/3PHnKBEfzNI0t1wPI5Dl5Tx&#10;5PMIFXdt2VxbzK55ABzTIW6M5UmM/kGfROmgecNxX8T0aGKGY4klxey9+BD6ycZ14WKxSE44ZpaF&#10;lVlbHkNHeCPUr90bc/bIR0Amn+A0bax4R0vv2xOz2AWQKnEWAe/hPfKAI5pYP65T3IFrPXldln7+&#10;GwAA//8DAFBLAwQUAAYACAAAACEARWKR8OIAAAAMAQAADwAAAGRycy9kb3ducmV2LnhtbEyPQU+D&#10;QBCF7yb+h82YeKNLi1JFlsaYEA9eFO3B25YdAcvOIru02F/veNLbzLyXN9/LN7PtxQFH3zlSsFzE&#10;IJBqZzpqFLy9ltENCB80Gd07QgXf6GFTnJ/lOjPuSC94qEIjOIR8phW0IQyZlL5u0Wq/cAMSax9u&#10;tDrwOjbSjPrI4baXqzhOpdUd8YdWD/jQYr2vJqtgv6X4efsVV5SuP8vy8f00PU0npS4v5vs7EAHn&#10;8GeGX3xGh4KZdm4i40WvIFpeJ1wm8LRKrtYg2BPdpgmIHZv5IItc/i9R/AAAAP//AwBQSwECLQAU&#10;AAYACAAAACEAtoM4kv4AAADhAQAAEwAAAAAAAAAAAAAAAAAAAAAAW0NvbnRlbnRfVHlwZXNdLnht&#10;bFBLAQItABQABgAIAAAAIQA4/SH/1gAAAJQBAAALAAAAAAAAAAAAAAAAAC8BAABfcmVscy8ucmVs&#10;c1BLAQItABQABgAIAAAAIQAggwL2IQIAADwEAAAOAAAAAAAAAAAAAAAAAC4CAABkcnMvZTJvRG9j&#10;LnhtbFBLAQItABQABgAIAAAAIQBFYpHw4gAAAAwBAAAPAAAAAAAAAAAAAAAAAHsEAABkcnMvZG93&#10;bnJldi54bWxQSwUGAAAAAAQABADzAAAAigUAAAAA&#10;" filled="f" stroked="f" strokeweight=".5pt">
              <v:textbox style="layout-flow:vertical;mso-layout-flow-alt:top-to-bottom">
                <w:txbxContent>
                  <w:p w14:paraId="5F0040CF" w14:textId="63DB80E8" w:rsidR="00881CB0" w:rsidRPr="009D3E4A" w:rsidRDefault="009D3E4A">
                    <w:pPr>
                      <w:rPr>
                        <w:rFonts w:ascii="Arial" w:hAnsi="Arial" w:cs="Arial"/>
                        <w:color w:val="A0A0A0"/>
                        <w:sz w:val="13"/>
                      </w:rPr>
                    </w:pPr>
                    <w:r w:rsidRPr="009D3E4A">
                      <w:rPr>
                        <w:rFonts w:ascii="Arial" w:hAnsi="Arial" w:cs="Arial"/>
                        <w:color w:val="A0A0A0"/>
                        <w:sz w:val="13"/>
                      </w:rPr>
                      <w:t>SW43466120/2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1A8C" w14:textId="77777777" w:rsidR="004E7E90" w:rsidRDefault="004E7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B12D" w14:textId="77777777" w:rsidR="000A65F5" w:rsidRDefault="000A65F5" w:rsidP="00957FFC">
      <w:pPr>
        <w:spacing w:before="60"/>
      </w:pPr>
      <w:r>
        <w:separator/>
      </w:r>
    </w:p>
  </w:footnote>
  <w:footnote w:type="continuationSeparator" w:id="0">
    <w:p w14:paraId="1439B16A" w14:textId="77777777" w:rsidR="000A65F5" w:rsidRDefault="000A65F5">
      <w:r>
        <w:continuationSeparator/>
      </w:r>
    </w:p>
    <w:p w14:paraId="0457DF64" w14:textId="77777777" w:rsidR="000A65F5" w:rsidRDefault="000A6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9109" w14:textId="77777777" w:rsidR="005C50B3" w:rsidRDefault="00F76945" w:rsidP="00D530F4">
    <w:pPr>
      <w:pStyle w:val="Sidhuvud"/>
      <w:framePr w:wrap="around" w:vAnchor="text" w:hAnchor="margin" w:xAlign="right" w:y="1"/>
      <w:rPr>
        <w:rStyle w:val="Sidnummer"/>
      </w:rPr>
    </w:pPr>
    <w:r>
      <w:rPr>
        <w:rStyle w:val="Sidnummer"/>
      </w:rPr>
      <w:fldChar w:fldCharType="begin"/>
    </w:r>
    <w:r w:rsidR="005C50B3">
      <w:rPr>
        <w:rStyle w:val="Sidnummer"/>
      </w:rPr>
      <w:instrText xml:space="preserve">PAGE  </w:instrText>
    </w:r>
    <w:r>
      <w:rPr>
        <w:rStyle w:val="Sidnummer"/>
      </w:rPr>
      <w:fldChar w:fldCharType="separate"/>
    </w:r>
    <w:r w:rsidR="00ED5DA7">
      <w:rPr>
        <w:rStyle w:val="Sidnummer"/>
        <w:noProof/>
      </w:rPr>
      <w:t>9</w:t>
    </w:r>
    <w:r>
      <w:rPr>
        <w:rStyle w:val="Sidnummer"/>
      </w:rPr>
      <w:fldChar w:fldCharType="end"/>
    </w:r>
  </w:p>
  <w:p w14:paraId="2F9BCA02" w14:textId="77777777" w:rsidR="005C50B3" w:rsidRDefault="005C50B3">
    <w:pPr>
      <w:pStyle w:val="Sidhuvud"/>
      <w:ind w:right="360"/>
    </w:pPr>
  </w:p>
  <w:p w14:paraId="06A16A00" w14:textId="77777777" w:rsidR="00313E60" w:rsidRDefault="00313E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1055" w14:textId="77777777" w:rsidR="00A76B86" w:rsidRPr="009218A8" w:rsidRDefault="00F76945" w:rsidP="004F4156">
    <w:pPr>
      <w:pStyle w:val="Sidhuvud"/>
      <w:spacing w:after="1060"/>
      <w:rPr>
        <w:szCs w:val="22"/>
      </w:rPr>
    </w:pPr>
    <w:r>
      <w:rPr>
        <w:rStyle w:val="Sidnummer"/>
      </w:rPr>
      <w:fldChar w:fldCharType="begin"/>
    </w:r>
    <w:r w:rsidR="009218A8">
      <w:rPr>
        <w:rStyle w:val="Sidnummer"/>
      </w:rPr>
      <w:instrText xml:space="preserve">PAGE  </w:instrText>
    </w:r>
    <w:r>
      <w:rPr>
        <w:rStyle w:val="Sidnummer"/>
      </w:rPr>
      <w:fldChar w:fldCharType="separate"/>
    </w:r>
    <w:r w:rsidR="00B87B6E">
      <w:rPr>
        <w:rStyle w:val="Sidnummer"/>
        <w:noProof/>
      </w:rPr>
      <w:t>2</w:t>
    </w:r>
    <w:r>
      <w:rPr>
        <w:rStyle w:val="Sid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062D" w14:textId="77777777" w:rsidR="004E7E90" w:rsidRDefault="004E7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4E1CA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1C84B0E"/>
    <w:lvl w:ilvl="0">
      <w:start w:val="1"/>
      <w:numFmt w:val="lowerRoman"/>
      <w:lvlRestart w:val="0"/>
      <w:pStyle w:val="Numreradlista3"/>
      <w:lvlText w:val="(%1)"/>
      <w:lvlJc w:val="left"/>
      <w:pPr>
        <w:tabs>
          <w:tab w:val="num" w:pos="1985"/>
        </w:tabs>
        <w:ind w:left="1985" w:hanging="567"/>
      </w:pPr>
      <w:rPr>
        <w:rFonts w:ascii="Garamond" w:hAnsi="Garamond" w:hint="default"/>
        <w:b w:val="0"/>
        <w:i w:val="0"/>
        <w:sz w:val="24"/>
        <w:szCs w:val="24"/>
      </w:rPr>
    </w:lvl>
  </w:abstractNum>
  <w:abstractNum w:abstractNumId="3" w15:restartNumberingAfterBreak="0">
    <w:nsid w:val="FFFFFF7F"/>
    <w:multiLevelType w:val="singleLevel"/>
    <w:tmpl w:val="18E459F0"/>
    <w:lvl w:ilvl="0">
      <w:start w:val="1"/>
      <w:numFmt w:val="lowerLetter"/>
      <w:lvlRestart w:val="0"/>
      <w:pStyle w:val="Numreradlista2"/>
      <w:lvlText w:val="(%1)"/>
      <w:lvlJc w:val="left"/>
      <w:pPr>
        <w:tabs>
          <w:tab w:val="num" w:pos="1418"/>
        </w:tabs>
        <w:ind w:left="1418" w:hanging="567"/>
      </w:pPr>
      <w:rPr>
        <w:rFonts w:hint="default"/>
      </w:rPr>
    </w:lvl>
  </w:abstractNum>
  <w:abstractNum w:abstractNumId="4" w15:restartNumberingAfterBreak="0">
    <w:nsid w:val="FFFFFF80"/>
    <w:multiLevelType w:val="singleLevel"/>
    <w:tmpl w:val="BA107B3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E30B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48C0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3E1DC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00E72C"/>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200744D"/>
    <w:multiLevelType w:val="hybridMultilevel"/>
    <w:tmpl w:val="46B868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44C7FF3"/>
    <w:multiLevelType w:val="hybridMultilevel"/>
    <w:tmpl w:val="46B868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68D6D32"/>
    <w:multiLevelType w:val="hybridMultilevel"/>
    <w:tmpl w:val="910CFF44"/>
    <w:lvl w:ilvl="0" w:tplc="8380580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0A08105D"/>
    <w:multiLevelType w:val="hybridMultilevel"/>
    <w:tmpl w:val="B7049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15:restartNumberingAfterBreak="0">
    <w:nsid w:val="0D6D4FE5"/>
    <w:multiLevelType w:val="multilevel"/>
    <w:tmpl w:val="FD288870"/>
    <w:lvl w:ilvl="0">
      <w:start w:val="1"/>
      <w:numFmt w:val="decimal"/>
      <w:pStyle w:val="Numreradlista"/>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5" w15:restartNumberingAfterBreak="0">
    <w:nsid w:val="100D6E3E"/>
    <w:multiLevelType w:val="hybridMultilevel"/>
    <w:tmpl w:val="268E872E"/>
    <w:lvl w:ilvl="0" w:tplc="7E52AB24">
      <w:start w:val="1"/>
      <w:numFmt w:val="decimal"/>
      <w:lvlText w:val="%1."/>
      <w:lvlJc w:val="left"/>
      <w:pPr>
        <w:ind w:left="720" w:hanging="360"/>
      </w:pPr>
      <w:rPr>
        <w:rFonts w:asciiTheme="minorHAnsi" w:hAnsi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0CA3B5B"/>
    <w:multiLevelType w:val="hybridMultilevel"/>
    <w:tmpl w:val="5CEA028A"/>
    <w:lvl w:ilvl="0" w:tplc="E5CA373E">
      <w:start w:val="1"/>
      <w:numFmt w:val="upperLetter"/>
      <w:lvlText w:val="%1."/>
      <w:lvlJc w:val="left"/>
      <w:pPr>
        <w:ind w:left="720" w:hanging="360"/>
      </w:pPr>
      <w:rPr>
        <w:rFonts w:eastAsiaTheme="minorHAnsi"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119B1D4A"/>
    <w:multiLevelType w:val="multilevel"/>
    <w:tmpl w:val="A8321A9A"/>
    <w:lvl w:ilvl="0">
      <w:start w:val="1"/>
      <w:numFmt w:val="lowerLetter"/>
      <w:pStyle w:val="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8" w15:restartNumberingAfterBreak="0">
    <w:nsid w:val="1E4445E6"/>
    <w:multiLevelType w:val="hybridMultilevel"/>
    <w:tmpl w:val="A92EF370"/>
    <w:lvl w:ilvl="0" w:tplc="D77E9130">
      <w:start w:val="1"/>
      <w:numFmt w:val="decimal"/>
      <w:lvlText w:val="%1."/>
      <w:lvlJc w:val="left"/>
      <w:pPr>
        <w:ind w:left="720" w:hanging="360"/>
      </w:pPr>
      <w:rPr>
        <w:rFonts w:hint="default"/>
        <w:i w:val="0"/>
        <w:i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13F16FD"/>
    <w:multiLevelType w:val="hybridMultilevel"/>
    <w:tmpl w:val="28F48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BAF033C"/>
    <w:multiLevelType w:val="hybridMultilevel"/>
    <w:tmpl w:val="46B868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1C71F15"/>
    <w:multiLevelType w:val="hybridMultilevel"/>
    <w:tmpl w:val="4D46D16C"/>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2335A0B"/>
    <w:multiLevelType w:val="hybridMultilevel"/>
    <w:tmpl w:val="B7049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5C85A7E"/>
    <w:multiLevelType w:val="multilevel"/>
    <w:tmpl w:val="3D38E72E"/>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495C1558"/>
    <w:multiLevelType w:val="multilevel"/>
    <w:tmpl w:val="444CA1BE"/>
    <w:numStyleLink w:val="NumRubrik"/>
  </w:abstractNum>
  <w:abstractNum w:abstractNumId="25" w15:restartNumberingAfterBreak="0">
    <w:nsid w:val="4FF41A73"/>
    <w:multiLevelType w:val="hybridMultilevel"/>
    <w:tmpl w:val="1828F62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3580C72"/>
    <w:multiLevelType w:val="hybridMultilevel"/>
    <w:tmpl w:val="3E524BF6"/>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3C04118"/>
    <w:multiLevelType w:val="singleLevel"/>
    <w:tmpl w:val="EEF007C8"/>
    <w:lvl w:ilvl="0">
      <w:start w:val="2"/>
      <w:numFmt w:val="decimal"/>
      <w:lvlText w:val="%1."/>
      <w:legacy w:legacy="1" w:legacySpace="0" w:legacyIndent="675"/>
      <w:lvlJc w:val="left"/>
      <w:pPr>
        <w:ind w:left="675" w:hanging="675"/>
      </w:pPr>
      <w:rPr>
        <w:b w:val="0"/>
        <w:bCs w:val="0"/>
      </w:rPr>
    </w:lvl>
  </w:abstractNum>
  <w:abstractNum w:abstractNumId="28" w15:restartNumberingAfterBreak="0">
    <w:nsid w:val="56194BA6"/>
    <w:multiLevelType w:val="multilevel"/>
    <w:tmpl w:val="BE0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65199"/>
    <w:multiLevelType w:val="hybridMultilevel"/>
    <w:tmpl w:val="B7049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5385E86"/>
    <w:multiLevelType w:val="hybridMultilevel"/>
    <w:tmpl w:val="5606918E"/>
    <w:lvl w:ilvl="0" w:tplc="FE12AE4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1" w15:restartNumberingAfterBreak="0">
    <w:nsid w:val="65C919EA"/>
    <w:multiLevelType w:val="hybridMultilevel"/>
    <w:tmpl w:val="3A04FBFA"/>
    <w:lvl w:ilvl="0" w:tplc="E6C486A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1805F4"/>
    <w:multiLevelType w:val="multilevel"/>
    <w:tmpl w:val="444CA1BE"/>
    <w:numStyleLink w:val="NumRubrik"/>
  </w:abstractNum>
  <w:abstractNum w:abstractNumId="33" w15:restartNumberingAfterBreak="0">
    <w:nsid w:val="6D3A1782"/>
    <w:multiLevelType w:val="multilevel"/>
    <w:tmpl w:val="444CA1BE"/>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4" w15:restartNumberingAfterBreak="0">
    <w:nsid w:val="6D4B20F0"/>
    <w:multiLevelType w:val="multilevel"/>
    <w:tmpl w:val="444CA1BE"/>
    <w:numStyleLink w:val="NumRubrik"/>
  </w:abstractNum>
  <w:abstractNum w:abstractNumId="35" w15:restartNumberingAfterBreak="0">
    <w:nsid w:val="6EB01F1C"/>
    <w:multiLevelType w:val="hybridMultilevel"/>
    <w:tmpl w:val="63BA5B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6D3987"/>
    <w:multiLevelType w:val="multilevel"/>
    <w:tmpl w:val="91ACDFD8"/>
    <w:lvl w:ilvl="0">
      <w:start w:val="1"/>
      <w:numFmt w:val="lowerRoman"/>
      <w:pStyle w:val="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abstractNum w:abstractNumId="37" w15:restartNumberingAfterBreak="0">
    <w:nsid w:val="78A93190"/>
    <w:multiLevelType w:val="hybridMultilevel"/>
    <w:tmpl w:val="BF9A11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EAE3D06"/>
    <w:multiLevelType w:val="hybridMultilevel"/>
    <w:tmpl w:val="30686B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74138030">
    <w:abstractNumId w:val="3"/>
  </w:num>
  <w:num w:numId="2" w16cid:durableId="1599211888">
    <w:abstractNumId w:val="2"/>
  </w:num>
  <w:num w:numId="3" w16cid:durableId="244805297">
    <w:abstractNumId w:val="13"/>
  </w:num>
  <w:num w:numId="4" w16cid:durableId="252125618">
    <w:abstractNumId w:val="33"/>
  </w:num>
  <w:num w:numId="5" w16cid:durableId="1544750633">
    <w:abstractNumId w:val="1"/>
  </w:num>
  <w:num w:numId="6" w16cid:durableId="652216550">
    <w:abstractNumId w:val="0"/>
  </w:num>
  <w:num w:numId="7" w16cid:durableId="1339188524">
    <w:abstractNumId w:val="8"/>
  </w:num>
  <w:num w:numId="8" w16cid:durableId="1465083266">
    <w:abstractNumId w:val="7"/>
  </w:num>
  <w:num w:numId="9" w16cid:durableId="815872791">
    <w:abstractNumId w:val="6"/>
  </w:num>
  <w:num w:numId="10" w16cid:durableId="149291127">
    <w:abstractNumId w:val="5"/>
  </w:num>
  <w:num w:numId="11" w16cid:durableId="599877636">
    <w:abstractNumId w:val="4"/>
  </w:num>
  <w:num w:numId="12" w16cid:durableId="1308633450">
    <w:abstractNumId w:val="34"/>
  </w:num>
  <w:num w:numId="13" w16cid:durableId="326439601">
    <w:abstractNumId w:val="24"/>
  </w:num>
  <w:num w:numId="14" w16cid:durableId="1988626412">
    <w:abstractNumId w:val="32"/>
  </w:num>
  <w:num w:numId="15" w16cid:durableId="1203058273">
    <w:abstractNumId w:val="17"/>
  </w:num>
  <w:num w:numId="16" w16cid:durableId="1134715404">
    <w:abstractNumId w:val="36"/>
  </w:num>
  <w:num w:numId="17" w16cid:durableId="1808088412">
    <w:abstractNumId w:val="14"/>
  </w:num>
  <w:num w:numId="18" w16cid:durableId="1849564071">
    <w:abstractNumId w:val="23"/>
  </w:num>
  <w:num w:numId="19" w16cid:durableId="2145657931">
    <w:abstractNumId w:val="23"/>
  </w:num>
  <w:num w:numId="20" w16cid:durableId="152721133">
    <w:abstractNumId w:val="23"/>
  </w:num>
  <w:num w:numId="21" w16cid:durableId="2003048214">
    <w:abstractNumId w:val="27"/>
  </w:num>
  <w:num w:numId="22" w16cid:durableId="814177353">
    <w:abstractNumId w:val="10"/>
  </w:num>
  <w:num w:numId="23" w16cid:durableId="259607378">
    <w:abstractNumId w:val="29"/>
  </w:num>
  <w:num w:numId="24" w16cid:durableId="2138647227">
    <w:abstractNumId w:val="20"/>
  </w:num>
  <w:num w:numId="25" w16cid:durableId="1055591029">
    <w:abstractNumId w:val="12"/>
  </w:num>
  <w:num w:numId="26" w16cid:durableId="660430232">
    <w:abstractNumId w:val="9"/>
  </w:num>
  <w:num w:numId="27" w16cid:durableId="1868174314">
    <w:abstractNumId w:val="22"/>
  </w:num>
  <w:num w:numId="28" w16cid:durableId="1375274484">
    <w:abstractNumId w:val="15"/>
  </w:num>
  <w:num w:numId="29" w16cid:durableId="1301575826">
    <w:abstractNumId w:val="38"/>
  </w:num>
  <w:num w:numId="30" w16cid:durableId="747651995">
    <w:abstractNumId w:val="37"/>
  </w:num>
  <w:num w:numId="31" w16cid:durableId="905921598">
    <w:abstractNumId w:val="16"/>
  </w:num>
  <w:num w:numId="32" w16cid:durableId="215052424">
    <w:abstractNumId w:val="21"/>
  </w:num>
  <w:num w:numId="33" w16cid:durableId="27075485">
    <w:abstractNumId w:val="26"/>
  </w:num>
  <w:num w:numId="34" w16cid:durableId="1281105271">
    <w:abstractNumId w:val="30"/>
  </w:num>
  <w:num w:numId="35" w16cid:durableId="1301497327">
    <w:abstractNumId w:val="31"/>
  </w:num>
  <w:num w:numId="36" w16cid:durableId="712733599">
    <w:abstractNumId w:val="25"/>
  </w:num>
  <w:num w:numId="37" w16cid:durableId="673997312">
    <w:abstractNumId w:val="11"/>
  </w:num>
  <w:num w:numId="38" w16cid:durableId="407575091">
    <w:abstractNumId w:val="18"/>
  </w:num>
  <w:num w:numId="39" w16cid:durableId="930089797">
    <w:abstractNumId w:val="28"/>
  </w:num>
  <w:num w:numId="40" w16cid:durableId="2013331824">
    <w:abstractNumId w:val="19"/>
  </w:num>
  <w:num w:numId="41" w16cid:durableId="1462378555">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51"/>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03"/>
    <w:rsid w:val="000006DD"/>
    <w:rsid w:val="00000EEC"/>
    <w:rsid w:val="00004E94"/>
    <w:rsid w:val="0000541D"/>
    <w:rsid w:val="000057E2"/>
    <w:rsid w:val="0000705A"/>
    <w:rsid w:val="0000750B"/>
    <w:rsid w:val="00007978"/>
    <w:rsid w:val="00010F89"/>
    <w:rsid w:val="0001190D"/>
    <w:rsid w:val="00011FB7"/>
    <w:rsid w:val="00013A47"/>
    <w:rsid w:val="00014107"/>
    <w:rsid w:val="000171A3"/>
    <w:rsid w:val="0001796B"/>
    <w:rsid w:val="000227ED"/>
    <w:rsid w:val="00022CD3"/>
    <w:rsid w:val="000236CE"/>
    <w:rsid w:val="00024AFA"/>
    <w:rsid w:val="00025FAE"/>
    <w:rsid w:val="00026878"/>
    <w:rsid w:val="000361BD"/>
    <w:rsid w:val="00041F36"/>
    <w:rsid w:val="000432A8"/>
    <w:rsid w:val="00043CDD"/>
    <w:rsid w:val="0004614E"/>
    <w:rsid w:val="000475E9"/>
    <w:rsid w:val="00051C2D"/>
    <w:rsid w:val="000521F8"/>
    <w:rsid w:val="000525D8"/>
    <w:rsid w:val="0005451B"/>
    <w:rsid w:val="000547CF"/>
    <w:rsid w:val="00055443"/>
    <w:rsid w:val="00055719"/>
    <w:rsid w:val="00055D9C"/>
    <w:rsid w:val="00064F0C"/>
    <w:rsid w:val="000728C1"/>
    <w:rsid w:val="000734B9"/>
    <w:rsid w:val="00074CBD"/>
    <w:rsid w:val="00081FF2"/>
    <w:rsid w:val="00083B3A"/>
    <w:rsid w:val="00084B55"/>
    <w:rsid w:val="00084E5C"/>
    <w:rsid w:val="000869F5"/>
    <w:rsid w:val="0008709F"/>
    <w:rsid w:val="000904FA"/>
    <w:rsid w:val="00090589"/>
    <w:rsid w:val="00091CC0"/>
    <w:rsid w:val="00093334"/>
    <w:rsid w:val="00096388"/>
    <w:rsid w:val="000967AD"/>
    <w:rsid w:val="00096822"/>
    <w:rsid w:val="00096AF8"/>
    <w:rsid w:val="000A1DDF"/>
    <w:rsid w:val="000A65F5"/>
    <w:rsid w:val="000B1521"/>
    <w:rsid w:val="000B40C5"/>
    <w:rsid w:val="000B415C"/>
    <w:rsid w:val="000B5D93"/>
    <w:rsid w:val="000B64B7"/>
    <w:rsid w:val="000B6E66"/>
    <w:rsid w:val="000C5C7D"/>
    <w:rsid w:val="000D0A3D"/>
    <w:rsid w:val="000D1793"/>
    <w:rsid w:val="000D2F41"/>
    <w:rsid w:val="000D305A"/>
    <w:rsid w:val="000D7DD9"/>
    <w:rsid w:val="000E12C9"/>
    <w:rsid w:val="000E1877"/>
    <w:rsid w:val="000E192B"/>
    <w:rsid w:val="000E1F91"/>
    <w:rsid w:val="000E3F01"/>
    <w:rsid w:val="000E5EDB"/>
    <w:rsid w:val="000E6070"/>
    <w:rsid w:val="000E672C"/>
    <w:rsid w:val="000E743D"/>
    <w:rsid w:val="000F2556"/>
    <w:rsid w:val="000F2743"/>
    <w:rsid w:val="000F3F8E"/>
    <w:rsid w:val="000F64A1"/>
    <w:rsid w:val="000F714D"/>
    <w:rsid w:val="00101D68"/>
    <w:rsid w:val="00101FB6"/>
    <w:rsid w:val="0010260C"/>
    <w:rsid w:val="001029FD"/>
    <w:rsid w:val="001036C6"/>
    <w:rsid w:val="00103FD4"/>
    <w:rsid w:val="00104358"/>
    <w:rsid w:val="00104575"/>
    <w:rsid w:val="001114B3"/>
    <w:rsid w:val="00115101"/>
    <w:rsid w:val="00116C7A"/>
    <w:rsid w:val="00116EE5"/>
    <w:rsid w:val="00117125"/>
    <w:rsid w:val="00120FD2"/>
    <w:rsid w:val="00121283"/>
    <w:rsid w:val="001231E4"/>
    <w:rsid w:val="00124BE2"/>
    <w:rsid w:val="001268D5"/>
    <w:rsid w:val="001314B0"/>
    <w:rsid w:val="00135104"/>
    <w:rsid w:val="0013589D"/>
    <w:rsid w:val="00135F27"/>
    <w:rsid w:val="001369E8"/>
    <w:rsid w:val="00142311"/>
    <w:rsid w:val="0014289C"/>
    <w:rsid w:val="00143DD4"/>
    <w:rsid w:val="00143EE9"/>
    <w:rsid w:val="00144D72"/>
    <w:rsid w:val="00150383"/>
    <w:rsid w:val="00153874"/>
    <w:rsid w:val="00154198"/>
    <w:rsid w:val="001567B8"/>
    <w:rsid w:val="00156851"/>
    <w:rsid w:val="001573D4"/>
    <w:rsid w:val="0016233D"/>
    <w:rsid w:val="001631F7"/>
    <w:rsid w:val="0016480A"/>
    <w:rsid w:val="0016615B"/>
    <w:rsid w:val="00166A8A"/>
    <w:rsid w:val="00166AB9"/>
    <w:rsid w:val="00166EEF"/>
    <w:rsid w:val="00171CAD"/>
    <w:rsid w:val="001724D5"/>
    <w:rsid w:val="00174CAA"/>
    <w:rsid w:val="00175A70"/>
    <w:rsid w:val="00176370"/>
    <w:rsid w:val="00176B32"/>
    <w:rsid w:val="00180969"/>
    <w:rsid w:val="00181675"/>
    <w:rsid w:val="00182975"/>
    <w:rsid w:val="00190429"/>
    <w:rsid w:val="001919B7"/>
    <w:rsid w:val="00195267"/>
    <w:rsid w:val="00196477"/>
    <w:rsid w:val="0019656F"/>
    <w:rsid w:val="00196F2F"/>
    <w:rsid w:val="001A5193"/>
    <w:rsid w:val="001A5A6C"/>
    <w:rsid w:val="001A5EE4"/>
    <w:rsid w:val="001A6DCC"/>
    <w:rsid w:val="001A768E"/>
    <w:rsid w:val="001B0FB8"/>
    <w:rsid w:val="001B2BE6"/>
    <w:rsid w:val="001B3ED6"/>
    <w:rsid w:val="001B704C"/>
    <w:rsid w:val="001B7B6B"/>
    <w:rsid w:val="001C0891"/>
    <w:rsid w:val="001C11BD"/>
    <w:rsid w:val="001C14D4"/>
    <w:rsid w:val="001C1F48"/>
    <w:rsid w:val="001C208E"/>
    <w:rsid w:val="001C268F"/>
    <w:rsid w:val="001C26F2"/>
    <w:rsid w:val="001C4964"/>
    <w:rsid w:val="001C4E97"/>
    <w:rsid w:val="001C6CE4"/>
    <w:rsid w:val="001C7872"/>
    <w:rsid w:val="001D30A4"/>
    <w:rsid w:val="001D5079"/>
    <w:rsid w:val="001D5F6D"/>
    <w:rsid w:val="001D6368"/>
    <w:rsid w:val="001D6989"/>
    <w:rsid w:val="001E3370"/>
    <w:rsid w:val="001E3959"/>
    <w:rsid w:val="001E4B08"/>
    <w:rsid w:val="001E5CAD"/>
    <w:rsid w:val="001F44F6"/>
    <w:rsid w:val="001F6BC6"/>
    <w:rsid w:val="002008A0"/>
    <w:rsid w:val="00202F05"/>
    <w:rsid w:val="00202FB4"/>
    <w:rsid w:val="002033AA"/>
    <w:rsid w:val="00205E35"/>
    <w:rsid w:val="002066D2"/>
    <w:rsid w:val="00206BF1"/>
    <w:rsid w:val="0020738B"/>
    <w:rsid w:val="00210AAF"/>
    <w:rsid w:val="002117BB"/>
    <w:rsid w:val="00212C51"/>
    <w:rsid w:val="00212D9A"/>
    <w:rsid w:val="002135CD"/>
    <w:rsid w:val="00213665"/>
    <w:rsid w:val="00213CB4"/>
    <w:rsid w:val="00215735"/>
    <w:rsid w:val="0021670F"/>
    <w:rsid w:val="00217E2E"/>
    <w:rsid w:val="00220B15"/>
    <w:rsid w:val="00220E85"/>
    <w:rsid w:val="002223D9"/>
    <w:rsid w:val="00222838"/>
    <w:rsid w:val="0022313F"/>
    <w:rsid w:val="00223272"/>
    <w:rsid w:val="00226993"/>
    <w:rsid w:val="00231A8D"/>
    <w:rsid w:val="00232CE6"/>
    <w:rsid w:val="00233B30"/>
    <w:rsid w:val="00233D26"/>
    <w:rsid w:val="002356D4"/>
    <w:rsid w:val="00237AA7"/>
    <w:rsid w:val="002402F9"/>
    <w:rsid w:val="00240B36"/>
    <w:rsid w:val="002419BD"/>
    <w:rsid w:val="002424AC"/>
    <w:rsid w:val="002441A6"/>
    <w:rsid w:val="00244211"/>
    <w:rsid w:val="00245E3C"/>
    <w:rsid w:val="00246A9B"/>
    <w:rsid w:val="002471C6"/>
    <w:rsid w:val="00247341"/>
    <w:rsid w:val="00247ABA"/>
    <w:rsid w:val="00247F55"/>
    <w:rsid w:val="002506FF"/>
    <w:rsid w:val="0025164F"/>
    <w:rsid w:val="0025346F"/>
    <w:rsid w:val="002538AF"/>
    <w:rsid w:val="002541A8"/>
    <w:rsid w:val="00255B21"/>
    <w:rsid w:val="0025762C"/>
    <w:rsid w:val="002609AB"/>
    <w:rsid w:val="0026139F"/>
    <w:rsid w:val="00261ED7"/>
    <w:rsid w:val="00262F0F"/>
    <w:rsid w:val="00263702"/>
    <w:rsid w:val="00265B4B"/>
    <w:rsid w:val="0026784E"/>
    <w:rsid w:val="00271DEB"/>
    <w:rsid w:val="0027491D"/>
    <w:rsid w:val="00274A88"/>
    <w:rsid w:val="00275966"/>
    <w:rsid w:val="00276A45"/>
    <w:rsid w:val="00277097"/>
    <w:rsid w:val="00280233"/>
    <w:rsid w:val="00283432"/>
    <w:rsid w:val="002866DB"/>
    <w:rsid w:val="00291366"/>
    <w:rsid w:val="00291A7C"/>
    <w:rsid w:val="002920CE"/>
    <w:rsid w:val="00293FE5"/>
    <w:rsid w:val="00295CF6"/>
    <w:rsid w:val="00296C90"/>
    <w:rsid w:val="002976AD"/>
    <w:rsid w:val="002A447C"/>
    <w:rsid w:val="002A61DB"/>
    <w:rsid w:val="002A652F"/>
    <w:rsid w:val="002B14E3"/>
    <w:rsid w:val="002B3979"/>
    <w:rsid w:val="002B4D9D"/>
    <w:rsid w:val="002B5CFD"/>
    <w:rsid w:val="002B6203"/>
    <w:rsid w:val="002B6E41"/>
    <w:rsid w:val="002C1750"/>
    <w:rsid w:val="002C24A1"/>
    <w:rsid w:val="002C358C"/>
    <w:rsid w:val="002C6E91"/>
    <w:rsid w:val="002C75CE"/>
    <w:rsid w:val="002D0D96"/>
    <w:rsid w:val="002D3E93"/>
    <w:rsid w:val="002D5A57"/>
    <w:rsid w:val="002D636B"/>
    <w:rsid w:val="002E09F3"/>
    <w:rsid w:val="002E20BC"/>
    <w:rsid w:val="002E2CF0"/>
    <w:rsid w:val="002E670C"/>
    <w:rsid w:val="002E74CF"/>
    <w:rsid w:val="002E7768"/>
    <w:rsid w:val="002F1C09"/>
    <w:rsid w:val="002F4D21"/>
    <w:rsid w:val="002F771A"/>
    <w:rsid w:val="0030152D"/>
    <w:rsid w:val="00301FC7"/>
    <w:rsid w:val="003043F2"/>
    <w:rsid w:val="00304EBF"/>
    <w:rsid w:val="00305692"/>
    <w:rsid w:val="0030710D"/>
    <w:rsid w:val="00307EB1"/>
    <w:rsid w:val="00310B3C"/>
    <w:rsid w:val="00311888"/>
    <w:rsid w:val="003123D7"/>
    <w:rsid w:val="00312778"/>
    <w:rsid w:val="00313E60"/>
    <w:rsid w:val="00314078"/>
    <w:rsid w:val="00314507"/>
    <w:rsid w:val="00314CAB"/>
    <w:rsid w:val="00322A2D"/>
    <w:rsid w:val="0032411F"/>
    <w:rsid w:val="003274AE"/>
    <w:rsid w:val="003275DE"/>
    <w:rsid w:val="00330BD2"/>
    <w:rsid w:val="00333631"/>
    <w:rsid w:val="00333F97"/>
    <w:rsid w:val="0034060A"/>
    <w:rsid w:val="00340C1E"/>
    <w:rsid w:val="003421D4"/>
    <w:rsid w:val="00342A57"/>
    <w:rsid w:val="00343006"/>
    <w:rsid w:val="00343C0B"/>
    <w:rsid w:val="00343F61"/>
    <w:rsid w:val="00344826"/>
    <w:rsid w:val="00346526"/>
    <w:rsid w:val="00354D51"/>
    <w:rsid w:val="003552FA"/>
    <w:rsid w:val="00357D46"/>
    <w:rsid w:val="0036077C"/>
    <w:rsid w:val="00360ED3"/>
    <w:rsid w:val="00361BC8"/>
    <w:rsid w:val="00361F3D"/>
    <w:rsid w:val="003628EE"/>
    <w:rsid w:val="00364084"/>
    <w:rsid w:val="00365935"/>
    <w:rsid w:val="00365BA2"/>
    <w:rsid w:val="00366F94"/>
    <w:rsid w:val="00367021"/>
    <w:rsid w:val="003701DB"/>
    <w:rsid w:val="0037495F"/>
    <w:rsid w:val="00374ABF"/>
    <w:rsid w:val="00376C6B"/>
    <w:rsid w:val="00380980"/>
    <w:rsid w:val="00383967"/>
    <w:rsid w:val="00385B2E"/>
    <w:rsid w:val="00385E4E"/>
    <w:rsid w:val="00386E17"/>
    <w:rsid w:val="00386F7E"/>
    <w:rsid w:val="00390759"/>
    <w:rsid w:val="00390994"/>
    <w:rsid w:val="00392D80"/>
    <w:rsid w:val="00394F10"/>
    <w:rsid w:val="00395822"/>
    <w:rsid w:val="0039582F"/>
    <w:rsid w:val="003960A1"/>
    <w:rsid w:val="003A1168"/>
    <w:rsid w:val="003A20F1"/>
    <w:rsid w:val="003A4CB2"/>
    <w:rsid w:val="003A524A"/>
    <w:rsid w:val="003A53F3"/>
    <w:rsid w:val="003A560C"/>
    <w:rsid w:val="003A57F1"/>
    <w:rsid w:val="003A6381"/>
    <w:rsid w:val="003A706B"/>
    <w:rsid w:val="003A7A58"/>
    <w:rsid w:val="003B0745"/>
    <w:rsid w:val="003B0B6B"/>
    <w:rsid w:val="003B32CC"/>
    <w:rsid w:val="003B45B9"/>
    <w:rsid w:val="003B46CE"/>
    <w:rsid w:val="003B4F63"/>
    <w:rsid w:val="003B5E28"/>
    <w:rsid w:val="003B688E"/>
    <w:rsid w:val="003C33C2"/>
    <w:rsid w:val="003C48A5"/>
    <w:rsid w:val="003C5CBF"/>
    <w:rsid w:val="003C5D79"/>
    <w:rsid w:val="003C7515"/>
    <w:rsid w:val="003D3379"/>
    <w:rsid w:val="003D415A"/>
    <w:rsid w:val="003D41D0"/>
    <w:rsid w:val="003D632F"/>
    <w:rsid w:val="003E053E"/>
    <w:rsid w:val="003E167D"/>
    <w:rsid w:val="003E1C9F"/>
    <w:rsid w:val="003E25EC"/>
    <w:rsid w:val="003E6A6E"/>
    <w:rsid w:val="003F03CC"/>
    <w:rsid w:val="003F0590"/>
    <w:rsid w:val="003F2882"/>
    <w:rsid w:val="003F310A"/>
    <w:rsid w:val="003F3254"/>
    <w:rsid w:val="003F73AD"/>
    <w:rsid w:val="00401420"/>
    <w:rsid w:val="004017E7"/>
    <w:rsid w:val="0040710F"/>
    <w:rsid w:val="00412EFB"/>
    <w:rsid w:val="00413A7C"/>
    <w:rsid w:val="004145E6"/>
    <w:rsid w:val="00414CB6"/>
    <w:rsid w:val="00415E2D"/>
    <w:rsid w:val="00421008"/>
    <w:rsid w:val="00421148"/>
    <w:rsid w:val="00422795"/>
    <w:rsid w:val="00422E49"/>
    <w:rsid w:val="00424F46"/>
    <w:rsid w:val="00425B93"/>
    <w:rsid w:val="004260C9"/>
    <w:rsid w:val="00434A7E"/>
    <w:rsid w:val="004350BC"/>
    <w:rsid w:val="00435444"/>
    <w:rsid w:val="00435912"/>
    <w:rsid w:val="00440801"/>
    <w:rsid w:val="0044200E"/>
    <w:rsid w:val="00442176"/>
    <w:rsid w:val="00442C23"/>
    <w:rsid w:val="004443A4"/>
    <w:rsid w:val="004448A7"/>
    <w:rsid w:val="004451CC"/>
    <w:rsid w:val="00450351"/>
    <w:rsid w:val="00450B0D"/>
    <w:rsid w:val="00451002"/>
    <w:rsid w:val="00451981"/>
    <w:rsid w:val="0045198C"/>
    <w:rsid w:val="00451D0B"/>
    <w:rsid w:val="0045251F"/>
    <w:rsid w:val="00454978"/>
    <w:rsid w:val="00455FEF"/>
    <w:rsid w:val="004572D5"/>
    <w:rsid w:val="0046345E"/>
    <w:rsid w:val="004667A7"/>
    <w:rsid w:val="004671AF"/>
    <w:rsid w:val="00470D11"/>
    <w:rsid w:val="00472525"/>
    <w:rsid w:val="00476183"/>
    <w:rsid w:val="00477C2D"/>
    <w:rsid w:val="00480179"/>
    <w:rsid w:val="00480BE0"/>
    <w:rsid w:val="00480E1B"/>
    <w:rsid w:val="0048231C"/>
    <w:rsid w:val="0048260E"/>
    <w:rsid w:val="00482894"/>
    <w:rsid w:val="004830AB"/>
    <w:rsid w:val="00492E9C"/>
    <w:rsid w:val="00494ED3"/>
    <w:rsid w:val="004950AC"/>
    <w:rsid w:val="004965AA"/>
    <w:rsid w:val="00496911"/>
    <w:rsid w:val="0049781A"/>
    <w:rsid w:val="00497BE6"/>
    <w:rsid w:val="00497D2A"/>
    <w:rsid w:val="004A2B1E"/>
    <w:rsid w:val="004A3EA1"/>
    <w:rsid w:val="004A3FF1"/>
    <w:rsid w:val="004A57AC"/>
    <w:rsid w:val="004A66BC"/>
    <w:rsid w:val="004B04B5"/>
    <w:rsid w:val="004B0777"/>
    <w:rsid w:val="004B4332"/>
    <w:rsid w:val="004B5F0D"/>
    <w:rsid w:val="004B6839"/>
    <w:rsid w:val="004C084D"/>
    <w:rsid w:val="004C088B"/>
    <w:rsid w:val="004C1647"/>
    <w:rsid w:val="004C16C4"/>
    <w:rsid w:val="004C40B7"/>
    <w:rsid w:val="004C5F6E"/>
    <w:rsid w:val="004C6EB6"/>
    <w:rsid w:val="004D0DA2"/>
    <w:rsid w:val="004D1D48"/>
    <w:rsid w:val="004D2CCB"/>
    <w:rsid w:val="004D4BE4"/>
    <w:rsid w:val="004D4D08"/>
    <w:rsid w:val="004D7304"/>
    <w:rsid w:val="004D7333"/>
    <w:rsid w:val="004E0317"/>
    <w:rsid w:val="004E16B9"/>
    <w:rsid w:val="004E32A3"/>
    <w:rsid w:val="004E357F"/>
    <w:rsid w:val="004E366F"/>
    <w:rsid w:val="004E4107"/>
    <w:rsid w:val="004E4BCF"/>
    <w:rsid w:val="004E72FA"/>
    <w:rsid w:val="004E7E90"/>
    <w:rsid w:val="004F1C66"/>
    <w:rsid w:val="004F2403"/>
    <w:rsid w:val="004F27E2"/>
    <w:rsid w:val="004F362C"/>
    <w:rsid w:val="004F4156"/>
    <w:rsid w:val="004F6852"/>
    <w:rsid w:val="004F788F"/>
    <w:rsid w:val="00511E1A"/>
    <w:rsid w:val="00513348"/>
    <w:rsid w:val="0051519D"/>
    <w:rsid w:val="0051699F"/>
    <w:rsid w:val="00520DD6"/>
    <w:rsid w:val="0052213E"/>
    <w:rsid w:val="00522554"/>
    <w:rsid w:val="005225D5"/>
    <w:rsid w:val="00522E55"/>
    <w:rsid w:val="00523783"/>
    <w:rsid w:val="0052458B"/>
    <w:rsid w:val="00530EBF"/>
    <w:rsid w:val="0053187E"/>
    <w:rsid w:val="00531ACD"/>
    <w:rsid w:val="005338B2"/>
    <w:rsid w:val="00533959"/>
    <w:rsid w:val="00534B4D"/>
    <w:rsid w:val="00534B4F"/>
    <w:rsid w:val="0053601F"/>
    <w:rsid w:val="00536773"/>
    <w:rsid w:val="00542A72"/>
    <w:rsid w:val="00546665"/>
    <w:rsid w:val="00547667"/>
    <w:rsid w:val="00547B6E"/>
    <w:rsid w:val="00552D0D"/>
    <w:rsid w:val="0055489B"/>
    <w:rsid w:val="00554F2B"/>
    <w:rsid w:val="005574D9"/>
    <w:rsid w:val="00557A6E"/>
    <w:rsid w:val="0056016D"/>
    <w:rsid w:val="00563DC3"/>
    <w:rsid w:val="00566028"/>
    <w:rsid w:val="00566E83"/>
    <w:rsid w:val="00572780"/>
    <w:rsid w:val="00573B49"/>
    <w:rsid w:val="00574135"/>
    <w:rsid w:val="005754F4"/>
    <w:rsid w:val="00576E97"/>
    <w:rsid w:val="005823DD"/>
    <w:rsid w:val="005847B6"/>
    <w:rsid w:val="00587CBC"/>
    <w:rsid w:val="0059148F"/>
    <w:rsid w:val="0059166B"/>
    <w:rsid w:val="00592605"/>
    <w:rsid w:val="0059475A"/>
    <w:rsid w:val="00594D81"/>
    <w:rsid w:val="0059651D"/>
    <w:rsid w:val="00597D89"/>
    <w:rsid w:val="005A4EA5"/>
    <w:rsid w:val="005A4FD2"/>
    <w:rsid w:val="005A633B"/>
    <w:rsid w:val="005B2573"/>
    <w:rsid w:val="005B3378"/>
    <w:rsid w:val="005B6DFF"/>
    <w:rsid w:val="005B7FC4"/>
    <w:rsid w:val="005C04CB"/>
    <w:rsid w:val="005C4BF4"/>
    <w:rsid w:val="005C50B3"/>
    <w:rsid w:val="005C7225"/>
    <w:rsid w:val="005C7D2B"/>
    <w:rsid w:val="005D04AD"/>
    <w:rsid w:val="005D0B6A"/>
    <w:rsid w:val="005D2331"/>
    <w:rsid w:val="005D3373"/>
    <w:rsid w:val="005D34C3"/>
    <w:rsid w:val="005D3767"/>
    <w:rsid w:val="005D3E92"/>
    <w:rsid w:val="005D4163"/>
    <w:rsid w:val="005D48F7"/>
    <w:rsid w:val="005E0B56"/>
    <w:rsid w:val="005E480C"/>
    <w:rsid w:val="005E5D9F"/>
    <w:rsid w:val="005E74B1"/>
    <w:rsid w:val="005F4D58"/>
    <w:rsid w:val="005F6BF9"/>
    <w:rsid w:val="005F7952"/>
    <w:rsid w:val="006016F6"/>
    <w:rsid w:val="006017C5"/>
    <w:rsid w:val="00602AA8"/>
    <w:rsid w:val="00603A57"/>
    <w:rsid w:val="00604445"/>
    <w:rsid w:val="00605153"/>
    <w:rsid w:val="0060712A"/>
    <w:rsid w:val="0060740E"/>
    <w:rsid w:val="006079EB"/>
    <w:rsid w:val="00607A24"/>
    <w:rsid w:val="00610A42"/>
    <w:rsid w:val="00611948"/>
    <w:rsid w:val="006133C9"/>
    <w:rsid w:val="00613C27"/>
    <w:rsid w:val="00615F71"/>
    <w:rsid w:val="00616AF5"/>
    <w:rsid w:val="0062207B"/>
    <w:rsid w:val="00623E6A"/>
    <w:rsid w:val="00624A25"/>
    <w:rsid w:val="006255C9"/>
    <w:rsid w:val="006261FC"/>
    <w:rsid w:val="0063074A"/>
    <w:rsid w:val="00630DD1"/>
    <w:rsid w:val="00630E61"/>
    <w:rsid w:val="00631211"/>
    <w:rsid w:val="0063550F"/>
    <w:rsid w:val="00636DF3"/>
    <w:rsid w:val="00636FDF"/>
    <w:rsid w:val="00640645"/>
    <w:rsid w:val="006407FF"/>
    <w:rsid w:val="00640E14"/>
    <w:rsid w:val="006427AB"/>
    <w:rsid w:val="00643930"/>
    <w:rsid w:val="0064417F"/>
    <w:rsid w:val="00644520"/>
    <w:rsid w:val="00644BD3"/>
    <w:rsid w:val="00644CA5"/>
    <w:rsid w:val="00646EDF"/>
    <w:rsid w:val="006504B7"/>
    <w:rsid w:val="006511EE"/>
    <w:rsid w:val="00651AAE"/>
    <w:rsid w:val="00654291"/>
    <w:rsid w:val="0065502E"/>
    <w:rsid w:val="0065609B"/>
    <w:rsid w:val="00656143"/>
    <w:rsid w:val="00661838"/>
    <w:rsid w:val="00661EC5"/>
    <w:rsid w:val="006642A2"/>
    <w:rsid w:val="00664EAA"/>
    <w:rsid w:val="00665732"/>
    <w:rsid w:val="006675E2"/>
    <w:rsid w:val="00667624"/>
    <w:rsid w:val="00667B36"/>
    <w:rsid w:val="00670B04"/>
    <w:rsid w:val="00672E80"/>
    <w:rsid w:val="00675CC6"/>
    <w:rsid w:val="006761D2"/>
    <w:rsid w:val="00677906"/>
    <w:rsid w:val="006804F0"/>
    <w:rsid w:val="00681A30"/>
    <w:rsid w:val="00681B04"/>
    <w:rsid w:val="00682985"/>
    <w:rsid w:val="0068388E"/>
    <w:rsid w:val="0068445C"/>
    <w:rsid w:val="00686E4D"/>
    <w:rsid w:val="00687893"/>
    <w:rsid w:val="0069321C"/>
    <w:rsid w:val="00695D2C"/>
    <w:rsid w:val="006962F7"/>
    <w:rsid w:val="006967C2"/>
    <w:rsid w:val="00696A01"/>
    <w:rsid w:val="00696F59"/>
    <w:rsid w:val="006A220B"/>
    <w:rsid w:val="006A78DF"/>
    <w:rsid w:val="006B1EE1"/>
    <w:rsid w:val="006B580F"/>
    <w:rsid w:val="006B679F"/>
    <w:rsid w:val="006B6878"/>
    <w:rsid w:val="006C1866"/>
    <w:rsid w:val="006C1E3F"/>
    <w:rsid w:val="006C2FF5"/>
    <w:rsid w:val="006C44C2"/>
    <w:rsid w:val="006C5667"/>
    <w:rsid w:val="006C6BC7"/>
    <w:rsid w:val="006C73E2"/>
    <w:rsid w:val="006C7CA1"/>
    <w:rsid w:val="006D12DB"/>
    <w:rsid w:val="006D5130"/>
    <w:rsid w:val="006D5BDD"/>
    <w:rsid w:val="006D5EE4"/>
    <w:rsid w:val="006E0168"/>
    <w:rsid w:val="006E0AFB"/>
    <w:rsid w:val="006E1985"/>
    <w:rsid w:val="006E2B21"/>
    <w:rsid w:val="006E4DCF"/>
    <w:rsid w:val="006E5E64"/>
    <w:rsid w:val="006E62CD"/>
    <w:rsid w:val="006E7C1B"/>
    <w:rsid w:val="006F104A"/>
    <w:rsid w:val="006F1370"/>
    <w:rsid w:val="006F18DB"/>
    <w:rsid w:val="006F275D"/>
    <w:rsid w:val="006F3085"/>
    <w:rsid w:val="006F3213"/>
    <w:rsid w:val="006F331D"/>
    <w:rsid w:val="006F53F9"/>
    <w:rsid w:val="006F59F3"/>
    <w:rsid w:val="006F68A5"/>
    <w:rsid w:val="00700009"/>
    <w:rsid w:val="00702961"/>
    <w:rsid w:val="00704D7C"/>
    <w:rsid w:val="00704F98"/>
    <w:rsid w:val="00705A17"/>
    <w:rsid w:val="0070775F"/>
    <w:rsid w:val="00712E6E"/>
    <w:rsid w:val="00715FAB"/>
    <w:rsid w:val="007168F1"/>
    <w:rsid w:val="007229CD"/>
    <w:rsid w:val="00725C8A"/>
    <w:rsid w:val="00730C5F"/>
    <w:rsid w:val="007322CE"/>
    <w:rsid w:val="0073567D"/>
    <w:rsid w:val="0073572C"/>
    <w:rsid w:val="00741436"/>
    <w:rsid w:val="007440B9"/>
    <w:rsid w:val="007444F5"/>
    <w:rsid w:val="007459D0"/>
    <w:rsid w:val="00746161"/>
    <w:rsid w:val="00747A05"/>
    <w:rsid w:val="00747E07"/>
    <w:rsid w:val="007507EE"/>
    <w:rsid w:val="00751A75"/>
    <w:rsid w:val="0075344E"/>
    <w:rsid w:val="007537A8"/>
    <w:rsid w:val="007572E8"/>
    <w:rsid w:val="00761D96"/>
    <w:rsid w:val="00761E31"/>
    <w:rsid w:val="00763EC1"/>
    <w:rsid w:val="00766222"/>
    <w:rsid w:val="00767829"/>
    <w:rsid w:val="007706D3"/>
    <w:rsid w:val="00771879"/>
    <w:rsid w:val="00772C9D"/>
    <w:rsid w:val="007745DA"/>
    <w:rsid w:val="00774BAA"/>
    <w:rsid w:val="007766F6"/>
    <w:rsid w:val="00776DC3"/>
    <w:rsid w:val="00777A50"/>
    <w:rsid w:val="00780320"/>
    <w:rsid w:val="0078457A"/>
    <w:rsid w:val="00785347"/>
    <w:rsid w:val="0078638A"/>
    <w:rsid w:val="007869F9"/>
    <w:rsid w:val="00786C03"/>
    <w:rsid w:val="007875F3"/>
    <w:rsid w:val="00790E6A"/>
    <w:rsid w:val="00791546"/>
    <w:rsid w:val="007915E5"/>
    <w:rsid w:val="00791EB3"/>
    <w:rsid w:val="007927A4"/>
    <w:rsid w:val="00793AE7"/>
    <w:rsid w:val="00796831"/>
    <w:rsid w:val="007A1E6E"/>
    <w:rsid w:val="007A28AF"/>
    <w:rsid w:val="007B0398"/>
    <w:rsid w:val="007B0ADF"/>
    <w:rsid w:val="007B2E30"/>
    <w:rsid w:val="007B36AF"/>
    <w:rsid w:val="007B3828"/>
    <w:rsid w:val="007B4741"/>
    <w:rsid w:val="007B6875"/>
    <w:rsid w:val="007B6D87"/>
    <w:rsid w:val="007C05E0"/>
    <w:rsid w:val="007C0EC1"/>
    <w:rsid w:val="007C2CEB"/>
    <w:rsid w:val="007C6C98"/>
    <w:rsid w:val="007D342C"/>
    <w:rsid w:val="007D4330"/>
    <w:rsid w:val="007D4462"/>
    <w:rsid w:val="007D4700"/>
    <w:rsid w:val="007D4C18"/>
    <w:rsid w:val="007E08AA"/>
    <w:rsid w:val="007E1094"/>
    <w:rsid w:val="007E34A8"/>
    <w:rsid w:val="007E4076"/>
    <w:rsid w:val="007E5AA2"/>
    <w:rsid w:val="007E5FA5"/>
    <w:rsid w:val="007E6CD3"/>
    <w:rsid w:val="007E798C"/>
    <w:rsid w:val="007E7FA1"/>
    <w:rsid w:val="007F053D"/>
    <w:rsid w:val="007F42D3"/>
    <w:rsid w:val="007F6B02"/>
    <w:rsid w:val="00801E66"/>
    <w:rsid w:val="00802556"/>
    <w:rsid w:val="008034E9"/>
    <w:rsid w:val="008036C6"/>
    <w:rsid w:val="00804B50"/>
    <w:rsid w:val="008059BD"/>
    <w:rsid w:val="00811423"/>
    <w:rsid w:val="00813DD2"/>
    <w:rsid w:val="008145D1"/>
    <w:rsid w:val="0081535C"/>
    <w:rsid w:val="0081615E"/>
    <w:rsid w:val="00816BE1"/>
    <w:rsid w:val="008177DC"/>
    <w:rsid w:val="00817D70"/>
    <w:rsid w:val="008213B5"/>
    <w:rsid w:val="0082283C"/>
    <w:rsid w:val="00822CBD"/>
    <w:rsid w:val="0082369E"/>
    <w:rsid w:val="008241F5"/>
    <w:rsid w:val="008270D8"/>
    <w:rsid w:val="00830545"/>
    <w:rsid w:val="008310DE"/>
    <w:rsid w:val="008319FD"/>
    <w:rsid w:val="0083274F"/>
    <w:rsid w:val="0083780F"/>
    <w:rsid w:val="00840766"/>
    <w:rsid w:val="008412CF"/>
    <w:rsid w:val="00841E2D"/>
    <w:rsid w:val="0084607D"/>
    <w:rsid w:val="008521D4"/>
    <w:rsid w:val="0085277E"/>
    <w:rsid w:val="00852FED"/>
    <w:rsid w:val="008600FF"/>
    <w:rsid w:val="008605D1"/>
    <w:rsid w:val="008622F7"/>
    <w:rsid w:val="0086449D"/>
    <w:rsid w:val="0086717F"/>
    <w:rsid w:val="00871B2F"/>
    <w:rsid w:val="008735E1"/>
    <w:rsid w:val="008736DE"/>
    <w:rsid w:val="00873EFF"/>
    <w:rsid w:val="008759EF"/>
    <w:rsid w:val="00875E03"/>
    <w:rsid w:val="008813E8"/>
    <w:rsid w:val="00881CB0"/>
    <w:rsid w:val="00881F9D"/>
    <w:rsid w:val="008832A3"/>
    <w:rsid w:val="00883DE5"/>
    <w:rsid w:val="00883E54"/>
    <w:rsid w:val="00885697"/>
    <w:rsid w:val="008864A2"/>
    <w:rsid w:val="00891163"/>
    <w:rsid w:val="00892749"/>
    <w:rsid w:val="00893E46"/>
    <w:rsid w:val="008A281C"/>
    <w:rsid w:val="008B1E50"/>
    <w:rsid w:val="008B3182"/>
    <w:rsid w:val="008B362C"/>
    <w:rsid w:val="008B46D4"/>
    <w:rsid w:val="008B6481"/>
    <w:rsid w:val="008B72BF"/>
    <w:rsid w:val="008C14F6"/>
    <w:rsid w:val="008C1680"/>
    <w:rsid w:val="008C1D08"/>
    <w:rsid w:val="008C316B"/>
    <w:rsid w:val="008C31A2"/>
    <w:rsid w:val="008C38C9"/>
    <w:rsid w:val="008C420E"/>
    <w:rsid w:val="008C54E5"/>
    <w:rsid w:val="008C5AF3"/>
    <w:rsid w:val="008C7D9C"/>
    <w:rsid w:val="008C7ED5"/>
    <w:rsid w:val="008D0438"/>
    <w:rsid w:val="008D0D5F"/>
    <w:rsid w:val="008D0ED7"/>
    <w:rsid w:val="008D11D0"/>
    <w:rsid w:val="008D1CAF"/>
    <w:rsid w:val="008D1DF5"/>
    <w:rsid w:val="008D1E9A"/>
    <w:rsid w:val="008D210D"/>
    <w:rsid w:val="008D344A"/>
    <w:rsid w:val="008D44FC"/>
    <w:rsid w:val="008D4DC8"/>
    <w:rsid w:val="008D6118"/>
    <w:rsid w:val="008D7DE2"/>
    <w:rsid w:val="008E00A1"/>
    <w:rsid w:val="008E0321"/>
    <w:rsid w:val="008E0796"/>
    <w:rsid w:val="008E0DE9"/>
    <w:rsid w:val="008E3504"/>
    <w:rsid w:val="008E4A46"/>
    <w:rsid w:val="008E5653"/>
    <w:rsid w:val="008E5E14"/>
    <w:rsid w:val="008E7BE7"/>
    <w:rsid w:val="008F05B6"/>
    <w:rsid w:val="008F4E3A"/>
    <w:rsid w:val="008F5038"/>
    <w:rsid w:val="008F52DB"/>
    <w:rsid w:val="009005F0"/>
    <w:rsid w:val="00903017"/>
    <w:rsid w:val="009030AF"/>
    <w:rsid w:val="00903FD1"/>
    <w:rsid w:val="009101CD"/>
    <w:rsid w:val="00911DEB"/>
    <w:rsid w:val="009144B3"/>
    <w:rsid w:val="009150AF"/>
    <w:rsid w:val="009157FD"/>
    <w:rsid w:val="00920EA0"/>
    <w:rsid w:val="0092166D"/>
    <w:rsid w:val="009218A8"/>
    <w:rsid w:val="009224D3"/>
    <w:rsid w:val="009246B7"/>
    <w:rsid w:val="00924A52"/>
    <w:rsid w:val="00925339"/>
    <w:rsid w:val="00926DD6"/>
    <w:rsid w:val="0093360A"/>
    <w:rsid w:val="00933F7A"/>
    <w:rsid w:val="00934725"/>
    <w:rsid w:val="00934975"/>
    <w:rsid w:val="0093589B"/>
    <w:rsid w:val="009375C8"/>
    <w:rsid w:val="00937EC0"/>
    <w:rsid w:val="00937F70"/>
    <w:rsid w:val="009411B5"/>
    <w:rsid w:val="00941339"/>
    <w:rsid w:val="00941912"/>
    <w:rsid w:val="009430C4"/>
    <w:rsid w:val="00946852"/>
    <w:rsid w:val="009468F4"/>
    <w:rsid w:val="00950556"/>
    <w:rsid w:val="0095499B"/>
    <w:rsid w:val="00955AC4"/>
    <w:rsid w:val="00957FFC"/>
    <w:rsid w:val="0096154F"/>
    <w:rsid w:val="0096172B"/>
    <w:rsid w:val="00961E08"/>
    <w:rsid w:val="00963732"/>
    <w:rsid w:val="00963DE5"/>
    <w:rsid w:val="00964529"/>
    <w:rsid w:val="00964E8E"/>
    <w:rsid w:val="00965F74"/>
    <w:rsid w:val="009673D2"/>
    <w:rsid w:val="00967DCC"/>
    <w:rsid w:val="009714E6"/>
    <w:rsid w:val="00973E54"/>
    <w:rsid w:val="009801DB"/>
    <w:rsid w:val="009809AC"/>
    <w:rsid w:val="0098165C"/>
    <w:rsid w:val="00982D31"/>
    <w:rsid w:val="00984361"/>
    <w:rsid w:val="00984913"/>
    <w:rsid w:val="0098660A"/>
    <w:rsid w:val="009916E6"/>
    <w:rsid w:val="00991A59"/>
    <w:rsid w:val="009920D5"/>
    <w:rsid w:val="00993DE6"/>
    <w:rsid w:val="009943BF"/>
    <w:rsid w:val="00994F9B"/>
    <w:rsid w:val="009952BE"/>
    <w:rsid w:val="009975BD"/>
    <w:rsid w:val="009A1819"/>
    <w:rsid w:val="009A2248"/>
    <w:rsid w:val="009A4634"/>
    <w:rsid w:val="009A7C21"/>
    <w:rsid w:val="009B1027"/>
    <w:rsid w:val="009B137E"/>
    <w:rsid w:val="009B1BCC"/>
    <w:rsid w:val="009B2324"/>
    <w:rsid w:val="009B2A77"/>
    <w:rsid w:val="009B653F"/>
    <w:rsid w:val="009B7F7C"/>
    <w:rsid w:val="009C0D6B"/>
    <w:rsid w:val="009C1D7F"/>
    <w:rsid w:val="009C1DC7"/>
    <w:rsid w:val="009C2232"/>
    <w:rsid w:val="009C3DC5"/>
    <w:rsid w:val="009C469F"/>
    <w:rsid w:val="009C4C94"/>
    <w:rsid w:val="009D02EE"/>
    <w:rsid w:val="009D18E2"/>
    <w:rsid w:val="009D2BB7"/>
    <w:rsid w:val="009D3D7B"/>
    <w:rsid w:val="009D3E4A"/>
    <w:rsid w:val="009D48BA"/>
    <w:rsid w:val="009D6A84"/>
    <w:rsid w:val="009E0829"/>
    <w:rsid w:val="009E0C3E"/>
    <w:rsid w:val="009E14A4"/>
    <w:rsid w:val="009E1B55"/>
    <w:rsid w:val="009E1F90"/>
    <w:rsid w:val="009E5852"/>
    <w:rsid w:val="009E5CD3"/>
    <w:rsid w:val="009E5E99"/>
    <w:rsid w:val="009E7018"/>
    <w:rsid w:val="009E7187"/>
    <w:rsid w:val="009F447A"/>
    <w:rsid w:val="009F55EF"/>
    <w:rsid w:val="009F732B"/>
    <w:rsid w:val="00A10176"/>
    <w:rsid w:val="00A126D2"/>
    <w:rsid w:val="00A14DFF"/>
    <w:rsid w:val="00A163C9"/>
    <w:rsid w:val="00A17192"/>
    <w:rsid w:val="00A17F86"/>
    <w:rsid w:val="00A21868"/>
    <w:rsid w:val="00A21E90"/>
    <w:rsid w:val="00A22921"/>
    <w:rsid w:val="00A247A2"/>
    <w:rsid w:val="00A25FB2"/>
    <w:rsid w:val="00A26389"/>
    <w:rsid w:val="00A27B3D"/>
    <w:rsid w:val="00A33002"/>
    <w:rsid w:val="00A33400"/>
    <w:rsid w:val="00A33466"/>
    <w:rsid w:val="00A33627"/>
    <w:rsid w:val="00A338FE"/>
    <w:rsid w:val="00A358AE"/>
    <w:rsid w:val="00A36483"/>
    <w:rsid w:val="00A372B8"/>
    <w:rsid w:val="00A411D1"/>
    <w:rsid w:val="00A441C6"/>
    <w:rsid w:val="00A459D0"/>
    <w:rsid w:val="00A47B2B"/>
    <w:rsid w:val="00A51463"/>
    <w:rsid w:val="00A51F42"/>
    <w:rsid w:val="00A52462"/>
    <w:rsid w:val="00A531FC"/>
    <w:rsid w:val="00A54027"/>
    <w:rsid w:val="00A62B9D"/>
    <w:rsid w:val="00A630A3"/>
    <w:rsid w:val="00A6363E"/>
    <w:rsid w:val="00A664D8"/>
    <w:rsid w:val="00A67826"/>
    <w:rsid w:val="00A67D29"/>
    <w:rsid w:val="00A701D0"/>
    <w:rsid w:val="00A71175"/>
    <w:rsid w:val="00A7312D"/>
    <w:rsid w:val="00A74A14"/>
    <w:rsid w:val="00A7581B"/>
    <w:rsid w:val="00A7593E"/>
    <w:rsid w:val="00A76B86"/>
    <w:rsid w:val="00A77132"/>
    <w:rsid w:val="00A77210"/>
    <w:rsid w:val="00A835ED"/>
    <w:rsid w:val="00A83BAD"/>
    <w:rsid w:val="00A85290"/>
    <w:rsid w:val="00A86587"/>
    <w:rsid w:val="00A86A93"/>
    <w:rsid w:val="00A87763"/>
    <w:rsid w:val="00A901AB"/>
    <w:rsid w:val="00A91092"/>
    <w:rsid w:val="00A91BF6"/>
    <w:rsid w:val="00A92AA2"/>
    <w:rsid w:val="00A931FD"/>
    <w:rsid w:val="00A93AB7"/>
    <w:rsid w:val="00A93C33"/>
    <w:rsid w:val="00A94EAB"/>
    <w:rsid w:val="00A954D3"/>
    <w:rsid w:val="00A9582D"/>
    <w:rsid w:val="00A96362"/>
    <w:rsid w:val="00A97157"/>
    <w:rsid w:val="00A9767C"/>
    <w:rsid w:val="00AA0A78"/>
    <w:rsid w:val="00AA0D2E"/>
    <w:rsid w:val="00AA3342"/>
    <w:rsid w:val="00AA33FD"/>
    <w:rsid w:val="00AA6AC3"/>
    <w:rsid w:val="00AB19CC"/>
    <w:rsid w:val="00AB3EF4"/>
    <w:rsid w:val="00AB7B6F"/>
    <w:rsid w:val="00AC0A52"/>
    <w:rsid w:val="00AC260B"/>
    <w:rsid w:val="00AC267D"/>
    <w:rsid w:val="00AC344A"/>
    <w:rsid w:val="00AC600A"/>
    <w:rsid w:val="00AC621E"/>
    <w:rsid w:val="00AD1B77"/>
    <w:rsid w:val="00AD2324"/>
    <w:rsid w:val="00AD318F"/>
    <w:rsid w:val="00AD3EB7"/>
    <w:rsid w:val="00AD458F"/>
    <w:rsid w:val="00AD51CC"/>
    <w:rsid w:val="00AD6553"/>
    <w:rsid w:val="00AD6982"/>
    <w:rsid w:val="00AD72AD"/>
    <w:rsid w:val="00AD7691"/>
    <w:rsid w:val="00AE2D4E"/>
    <w:rsid w:val="00AE3E27"/>
    <w:rsid w:val="00AE61B0"/>
    <w:rsid w:val="00AE73EB"/>
    <w:rsid w:val="00AF139B"/>
    <w:rsid w:val="00AF17EC"/>
    <w:rsid w:val="00AF39AA"/>
    <w:rsid w:val="00AF3AFA"/>
    <w:rsid w:val="00AF41E6"/>
    <w:rsid w:val="00AF48E8"/>
    <w:rsid w:val="00AF5308"/>
    <w:rsid w:val="00AF587C"/>
    <w:rsid w:val="00AF6CAB"/>
    <w:rsid w:val="00AF7882"/>
    <w:rsid w:val="00B00517"/>
    <w:rsid w:val="00B00608"/>
    <w:rsid w:val="00B007F3"/>
    <w:rsid w:val="00B00C90"/>
    <w:rsid w:val="00B00C9B"/>
    <w:rsid w:val="00B01103"/>
    <w:rsid w:val="00B01A51"/>
    <w:rsid w:val="00B02937"/>
    <w:rsid w:val="00B0369C"/>
    <w:rsid w:val="00B04C6A"/>
    <w:rsid w:val="00B069D5"/>
    <w:rsid w:val="00B11D56"/>
    <w:rsid w:val="00B1263C"/>
    <w:rsid w:val="00B16129"/>
    <w:rsid w:val="00B17774"/>
    <w:rsid w:val="00B219BA"/>
    <w:rsid w:val="00B24137"/>
    <w:rsid w:val="00B25095"/>
    <w:rsid w:val="00B26334"/>
    <w:rsid w:val="00B3274E"/>
    <w:rsid w:val="00B4290F"/>
    <w:rsid w:val="00B4713B"/>
    <w:rsid w:val="00B5018D"/>
    <w:rsid w:val="00B50922"/>
    <w:rsid w:val="00B51613"/>
    <w:rsid w:val="00B52E77"/>
    <w:rsid w:val="00B53441"/>
    <w:rsid w:val="00B535EF"/>
    <w:rsid w:val="00B54042"/>
    <w:rsid w:val="00B541CF"/>
    <w:rsid w:val="00B54865"/>
    <w:rsid w:val="00B57345"/>
    <w:rsid w:val="00B61B95"/>
    <w:rsid w:val="00B66764"/>
    <w:rsid w:val="00B66D86"/>
    <w:rsid w:val="00B716FE"/>
    <w:rsid w:val="00B7350D"/>
    <w:rsid w:val="00B735E5"/>
    <w:rsid w:val="00B74FDC"/>
    <w:rsid w:val="00B762CA"/>
    <w:rsid w:val="00B777C4"/>
    <w:rsid w:val="00B80ADC"/>
    <w:rsid w:val="00B81F51"/>
    <w:rsid w:val="00B8287C"/>
    <w:rsid w:val="00B834D8"/>
    <w:rsid w:val="00B843F7"/>
    <w:rsid w:val="00B847D4"/>
    <w:rsid w:val="00B84925"/>
    <w:rsid w:val="00B86A1D"/>
    <w:rsid w:val="00B87B6E"/>
    <w:rsid w:val="00B90D06"/>
    <w:rsid w:val="00B94686"/>
    <w:rsid w:val="00B94985"/>
    <w:rsid w:val="00BA0557"/>
    <w:rsid w:val="00BA2DF7"/>
    <w:rsid w:val="00BA405B"/>
    <w:rsid w:val="00BA481D"/>
    <w:rsid w:val="00BA589F"/>
    <w:rsid w:val="00BA5A14"/>
    <w:rsid w:val="00BA79B8"/>
    <w:rsid w:val="00BB00B9"/>
    <w:rsid w:val="00BB2B0C"/>
    <w:rsid w:val="00BB2C2B"/>
    <w:rsid w:val="00BB5541"/>
    <w:rsid w:val="00BB79AF"/>
    <w:rsid w:val="00BC0394"/>
    <w:rsid w:val="00BC1BC7"/>
    <w:rsid w:val="00BC4461"/>
    <w:rsid w:val="00BC70FB"/>
    <w:rsid w:val="00BD1412"/>
    <w:rsid w:val="00BD1D8D"/>
    <w:rsid w:val="00BD1F81"/>
    <w:rsid w:val="00BD31C9"/>
    <w:rsid w:val="00BD39A3"/>
    <w:rsid w:val="00BD4A93"/>
    <w:rsid w:val="00BE3433"/>
    <w:rsid w:val="00BE41FE"/>
    <w:rsid w:val="00BE5834"/>
    <w:rsid w:val="00BE5DBE"/>
    <w:rsid w:val="00BF0092"/>
    <w:rsid w:val="00BF2B42"/>
    <w:rsid w:val="00BF33CD"/>
    <w:rsid w:val="00C01799"/>
    <w:rsid w:val="00C01921"/>
    <w:rsid w:val="00C01A56"/>
    <w:rsid w:val="00C01E96"/>
    <w:rsid w:val="00C034B5"/>
    <w:rsid w:val="00C04F80"/>
    <w:rsid w:val="00C1022D"/>
    <w:rsid w:val="00C16468"/>
    <w:rsid w:val="00C17716"/>
    <w:rsid w:val="00C207C5"/>
    <w:rsid w:val="00C220FB"/>
    <w:rsid w:val="00C24159"/>
    <w:rsid w:val="00C26A7A"/>
    <w:rsid w:val="00C3281A"/>
    <w:rsid w:val="00C355DD"/>
    <w:rsid w:val="00C35A2B"/>
    <w:rsid w:val="00C36973"/>
    <w:rsid w:val="00C3720C"/>
    <w:rsid w:val="00C37394"/>
    <w:rsid w:val="00C37484"/>
    <w:rsid w:val="00C37F6D"/>
    <w:rsid w:val="00C43B8D"/>
    <w:rsid w:val="00C43EA2"/>
    <w:rsid w:val="00C5221C"/>
    <w:rsid w:val="00C52AD3"/>
    <w:rsid w:val="00C52CFA"/>
    <w:rsid w:val="00C52DDD"/>
    <w:rsid w:val="00C54F3D"/>
    <w:rsid w:val="00C56588"/>
    <w:rsid w:val="00C57EF7"/>
    <w:rsid w:val="00C641CC"/>
    <w:rsid w:val="00C645E4"/>
    <w:rsid w:val="00C64E87"/>
    <w:rsid w:val="00C65694"/>
    <w:rsid w:val="00C6587F"/>
    <w:rsid w:val="00C716A9"/>
    <w:rsid w:val="00C71D46"/>
    <w:rsid w:val="00C7288C"/>
    <w:rsid w:val="00C72EC8"/>
    <w:rsid w:val="00C76220"/>
    <w:rsid w:val="00C7649F"/>
    <w:rsid w:val="00C77F5C"/>
    <w:rsid w:val="00C819ED"/>
    <w:rsid w:val="00C81FE9"/>
    <w:rsid w:val="00C83018"/>
    <w:rsid w:val="00C87A86"/>
    <w:rsid w:val="00C92541"/>
    <w:rsid w:val="00C926DB"/>
    <w:rsid w:val="00C92EDD"/>
    <w:rsid w:val="00C953C9"/>
    <w:rsid w:val="00C960E8"/>
    <w:rsid w:val="00C96A28"/>
    <w:rsid w:val="00C96DDE"/>
    <w:rsid w:val="00CA07C1"/>
    <w:rsid w:val="00CA0B5A"/>
    <w:rsid w:val="00CA1135"/>
    <w:rsid w:val="00CA154F"/>
    <w:rsid w:val="00CA6B90"/>
    <w:rsid w:val="00CB01D2"/>
    <w:rsid w:val="00CB07B2"/>
    <w:rsid w:val="00CB3B0F"/>
    <w:rsid w:val="00CB60D2"/>
    <w:rsid w:val="00CC13E4"/>
    <w:rsid w:val="00CC1AB1"/>
    <w:rsid w:val="00CC2E45"/>
    <w:rsid w:val="00CC431B"/>
    <w:rsid w:val="00CC498D"/>
    <w:rsid w:val="00CC4DB3"/>
    <w:rsid w:val="00CC6459"/>
    <w:rsid w:val="00CC6C7F"/>
    <w:rsid w:val="00CC74DB"/>
    <w:rsid w:val="00CD084B"/>
    <w:rsid w:val="00CD2919"/>
    <w:rsid w:val="00CD571A"/>
    <w:rsid w:val="00CD582D"/>
    <w:rsid w:val="00CD593E"/>
    <w:rsid w:val="00CD5A01"/>
    <w:rsid w:val="00CD770D"/>
    <w:rsid w:val="00CE146B"/>
    <w:rsid w:val="00CE1C65"/>
    <w:rsid w:val="00CE4484"/>
    <w:rsid w:val="00CE5E3A"/>
    <w:rsid w:val="00CE6A0C"/>
    <w:rsid w:val="00CE6EF6"/>
    <w:rsid w:val="00CF04A6"/>
    <w:rsid w:val="00CF729A"/>
    <w:rsid w:val="00D00479"/>
    <w:rsid w:val="00D01AA6"/>
    <w:rsid w:val="00D02099"/>
    <w:rsid w:val="00D02E9F"/>
    <w:rsid w:val="00D10355"/>
    <w:rsid w:val="00D113B6"/>
    <w:rsid w:val="00D116BE"/>
    <w:rsid w:val="00D14705"/>
    <w:rsid w:val="00D14EFE"/>
    <w:rsid w:val="00D16EFF"/>
    <w:rsid w:val="00D2086F"/>
    <w:rsid w:val="00D2153B"/>
    <w:rsid w:val="00D21FD2"/>
    <w:rsid w:val="00D228AD"/>
    <w:rsid w:val="00D22B22"/>
    <w:rsid w:val="00D24025"/>
    <w:rsid w:val="00D24F34"/>
    <w:rsid w:val="00D26011"/>
    <w:rsid w:val="00D2680F"/>
    <w:rsid w:val="00D278F5"/>
    <w:rsid w:val="00D31F96"/>
    <w:rsid w:val="00D33300"/>
    <w:rsid w:val="00D33448"/>
    <w:rsid w:val="00D37F77"/>
    <w:rsid w:val="00D4024D"/>
    <w:rsid w:val="00D41D4C"/>
    <w:rsid w:val="00D41F4D"/>
    <w:rsid w:val="00D41FFC"/>
    <w:rsid w:val="00D438E9"/>
    <w:rsid w:val="00D44058"/>
    <w:rsid w:val="00D45DE9"/>
    <w:rsid w:val="00D50EE1"/>
    <w:rsid w:val="00D530F4"/>
    <w:rsid w:val="00D535C5"/>
    <w:rsid w:val="00D546E3"/>
    <w:rsid w:val="00D54ED6"/>
    <w:rsid w:val="00D56FAF"/>
    <w:rsid w:val="00D575DE"/>
    <w:rsid w:val="00D5782F"/>
    <w:rsid w:val="00D619CF"/>
    <w:rsid w:val="00D638AD"/>
    <w:rsid w:val="00D64282"/>
    <w:rsid w:val="00D65427"/>
    <w:rsid w:val="00D66EA8"/>
    <w:rsid w:val="00D67A7C"/>
    <w:rsid w:val="00D7234A"/>
    <w:rsid w:val="00D729A1"/>
    <w:rsid w:val="00D7378A"/>
    <w:rsid w:val="00D74D35"/>
    <w:rsid w:val="00D74E48"/>
    <w:rsid w:val="00D76E43"/>
    <w:rsid w:val="00D800F7"/>
    <w:rsid w:val="00D80C4A"/>
    <w:rsid w:val="00D830C2"/>
    <w:rsid w:val="00D837FC"/>
    <w:rsid w:val="00D8446D"/>
    <w:rsid w:val="00D84C33"/>
    <w:rsid w:val="00D855CC"/>
    <w:rsid w:val="00D8594C"/>
    <w:rsid w:val="00D87DB8"/>
    <w:rsid w:val="00D91558"/>
    <w:rsid w:val="00D91599"/>
    <w:rsid w:val="00D91D4A"/>
    <w:rsid w:val="00D931B4"/>
    <w:rsid w:val="00D93E9F"/>
    <w:rsid w:val="00D95D98"/>
    <w:rsid w:val="00D968C0"/>
    <w:rsid w:val="00DA02B2"/>
    <w:rsid w:val="00DA235B"/>
    <w:rsid w:val="00DA23F8"/>
    <w:rsid w:val="00DA3019"/>
    <w:rsid w:val="00DA3392"/>
    <w:rsid w:val="00DA4117"/>
    <w:rsid w:val="00DA4340"/>
    <w:rsid w:val="00DA5937"/>
    <w:rsid w:val="00DA593F"/>
    <w:rsid w:val="00DA5FEF"/>
    <w:rsid w:val="00DA6B7E"/>
    <w:rsid w:val="00DA6C78"/>
    <w:rsid w:val="00DB1470"/>
    <w:rsid w:val="00DB15BC"/>
    <w:rsid w:val="00DB667F"/>
    <w:rsid w:val="00DB7C7C"/>
    <w:rsid w:val="00DC3EF0"/>
    <w:rsid w:val="00DC45D3"/>
    <w:rsid w:val="00DC5312"/>
    <w:rsid w:val="00DC65B7"/>
    <w:rsid w:val="00DD0996"/>
    <w:rsid w:val="00DD3515"/>
    <w:rsid w:val="00DD3BAC"/>
    <w:rsid w:val="00DD3F87"/>
    <w:rsid w:val="00DD43CF"/>
    <w:rsid w:val="00DD7934"/>
    <w:rsid w:val="00DE3481"/>
    <w:rsid w:val="00DE4903"/>
    <w:rsid w:val="00DE510D"/>
    <w:rsid w:val="00DE51E4"/>
    <w:rsid w:val="00DE5997"/>
    <w:rsid w:val="00DF05F0"/>
    <w:rsid w:val="00DF246B"/>
    <w:rsid w:val="00DF2E01"/>
    <w:rsid w:val="00DF3DED"/>
    <w:rsid w:val="00DF41B9"/>
    <w:rsid w:val="00DF5B6D"/>
    <w:rsid w:val="00E01CCA"/>
    <w:rsid w:val="00E01D84"/>
    <w:rsid w:val="00E03148"/>
    <w:rsid w:val="00E046BC"/>
    <w:rsid w:val="00E06352"/>
    <w:rsid w:val="00E06551"/>
    <w:rsid w:val="00E07139"/>
    <w:rsid w:val="00E10244"/>
    <w:rsid w:val="00E124A7"/>
    <w:rsid w:val="00E12C16"/>
    <w:rsid w:val="00E13B6F"/>
    <w:rsid w:val="00E15AF8"/>
    <w:rsid w:val="00E15B3C"/>
    <w:rsid w:val="00E17FFB"/>
    <w:rsid w:val="00E21205"/>
    <w:rsid w:val="00E23154"/>
    <w:rsid w:val="00E2366B"/>
    <w:rsid w:val="00E27AA3"/>
    <w:rsid w:val="00E27CE9"/>
    <w:rsid w:val="00E30A2A"/>
    <w:rsid w:val="00E33B56"/>
    <w:rsid w:val="00E37AF8"/>
    <w:rsid w:val="00E41637"/>
    <w:rsid w:val="00E43ED5"/>
    <w:rsid w:val="00E440A1"/>
    <w:rsid w:val="00E44DAB"/>
    <w:rsid w:val="00E44FF7"/>
    <w:rsid w:val="00E45F47"/>
    <w:rsid w:val="00E502E1"/>
    <w:rsid w:val="00E5057C"/>
    <w:rsid w:val="00E535C9"/>
    <w:rsid w:val="00E539D6"/>
    <w:rsid w:val="00E53B53"/>
    <w:rsid w:val="00E552A5"/>
    <w:rsid w:val="00E554EE"/>
    <w:rsid w:val="00E559B8"/>
    <w:rsid w:val="00E61126"/>
    <w:rsid w:val="00E6214A"/>
    <w:rsid w:val="00E62C45"/>
    <w:rsid w:val="00E63B50"/>
    <w:rsid w:val="00E63F2F"/>
    <w:rsid w:val="00E64913"/>
    <w:rsid w:val="00E71502"/>
    <w:rsid w:val="00E71BEB"/>
    <w:rsid w:val="00E74021"/>
    <w:rsid w:val="00E74C23"/>
    <w:rsid w:val="00E7602A"/>
    <w:rsid w:val="00E83F88"/>
    <w:rsid w:val="00E90187"/>
    <w:rsid w:val="00E94B06"/>
    <w:rsid w:val="00E973BA"/>
    <w:rsid w:val="00EA1702"/>
    <w:rsid w:val="00EA29BD"/>
    <w:rsid w:val="00EA506D"/>
    <w:rsid w:val="00EA5206"/>
    <w:rsid w:val="00EB01C3"/>
    <w:rsid w:val="00EB170C"/>
    <w:rsid w:val="00EB25FC"/>
    <w:rsid w:val="00EB38C1"/>
    <w:rsid w:val="00EB3E04"/>
    <w:rsid w:val="00EB5842"/>
    <w:rsid w:val="00EC3B61"/>
    <w:rsid w:val="00EC56C4"/>
    <w:rsid w:val="00EC5950"/>
    <w:rsid w:val="00EC5ED3"/>
    <w:rsid w:val="00EC60BA"/>
    <w:rsid w:val="00EC6321"/>
    <w:rsid w:val="00ED06B5"/>
    <w:rsid w:val="00ED16AE"/>
    <w:rsid w:val="00ED2A18"/>
    <w:rsid w:val="00ED3EEE"/>
    <w:rsid w:val="00ED48C5"/>
    <w:rsid w:val="00ED5165"/>
    <w:rsid w:val="00ED5DA7"/>
    <w:rsid w:val="00ED679D"/>
    <w:rsid w:val="00ED7DF7"/>
    <w:rsid w:val="00EE1C26"/>
    <w:rsid w:val="00EE1DCE"/>
    <w:rsid w:val="00EE2AEE"/>
    <w:rsid w:val="00EE3324"/>
    <w:rsid w:val="00EE373E"/>
    <w:rsid w:val="00EE3973"/>
    <w:rsid w:val="00EE486E"/>
    <w:rsid w:val="00EE4D68"/>
    <w:rsid w:val="00EE7A12"/>
    <w:rsid w:val="00EF0E99"/>
    <w:rsid w:val="00EF1080"/>
    <w:rsid w:val="00EF39E0"/>
    <w:rsid w:val="00EF55E9"/>
    <w:rsid w:val="00EF5C9F"/>
    <w:rsid w:val="00EF6895"/>
    <w:rsid w:val="00EF6EB7"/>
    <w:rsid w:val="00F00ED5"/>
    <w:rsid w:val="00F03342"/>
    <w:rsid w:val="00F03D94"/>
    <w:rsid w:val="00F0408E"/>
    <w:rsid w:val="00F045AE"/>
    <w:rsid w:val="00F04874"/>
    <w:rsid w:val="00F06FB8"/>
    <w:rsid w:val="00F07D95"/>
    <w:rsid w:val="00F103F4"/>
    <w:rsid w:val="00F10D9E"/>
    <w:rsid w:val="00F11BA3"/>
    <w:rsid w:val="00F12A84"/>
    <w:rsid w:val="00F13CFE"/>
    <w:rsid w:val="00F149D6"/>
    <w:rsid w:val="00F17A1A"/>
    <w:rsid w:val="00F17B62"/>
    <w:rsid w:val="00F2627D"/>
    <w:rsid w:val="00F271F2"/>
    <w:rsid w:val="00F34A99"/>
    <w:rsid w:val="00F371A0"/>
    <w:rsid w:val="00F37542"/>
    <w:rsid w:val="00F37B08"/>
    <w:rsid w:val="00F4023A"/>
    <w:rsid w:val="00F432A5"/>
    <w:rsid w:val="00F436F2"/>
    <w:rsid w:val="00F43F7A"/>
    <w:rsid w:val="00F45E4B"/>
    <w:rsid w:val="00F478C7"/>
    <w:rsid w:val="00F50392"/>
    <w:rsid w:val="00F518FE"/>
    <w:rsid w:val="00F51A0F"/>
    <w:rsid w:val="00F51C63"/>
    <w:rsid w:val="00F53C7C"/>
    <w:rsid w:val="00F562BC"/>
    <w:rsid w:val="00F5682A"/>
    <w:rsid w:val="00F569D2"/>
    <w:rsid w:val="00F6095F"/>
    <w:rsid w:val="00F65FF0"/>
    <w:rsid w:val="00F67F00"/>
    <w:rsid w:val="00F701A9"/>
    <w:rsid w:val="00F70230"/>
    <w:rsid w:val="00F70A91"/>
    <w:rsid w:val="00F719D0"/>
    <w:rsid w:val="00F74085"/>
    <w:rsid w:val="00F74F1F"/>
    <w:rsid w:val="00F75DA4"/>
    <w:rsid w:val="00F76945"/>
    <w:rsid w:val="00F76EDE"/>
    <w:rsid w:val="00F77A80"/>
    <w:rsid w:val="00F8033C"/>
    <w:rsid w:val="00F821AF"/>
    <w:rsid w:val="00F83582"/>
    <w:rsid w:val="00F863DA"/>
    <w:rsid w:val="00F86A9E"/>
    <w:rsid w:val="00F870F3"/>
    <w:rsid w:val="00F87682"/>
    <w:rsid w:val="00F918D9"/>
    <w:rsid w:val="00F936C8"/>
    <w:rsid w:val="00FA2F4A"/>
    <w:rsid w:val="00FA3C55"/>
    <w:rsid w:val="00FA3EA1"/>
    <w:rsid w:val="00FA431C"/>
    <w:rsid w:val="00FA68C1"/>
    <w:rsid w:val="00FA7574"/>
    <w:rsid w:val="00FB2308"/>
    <w:rsid w:val="00FB35F9"/>
    <w:rsid w:val="00FB3898"/>
    <w:rsid w:val="00FB3958"/>
    <w:rsid w:val="00FB5899"/>
    <w:rsid w:val="00FB7336"/>
    <w:rsid w:val="00FC2138"/>
    <w:rsid w:val="00FC2746"/>
    <w:rsid w:val="00FC3987"/>
    <w:rsid w:val="00FC3A14"/>
    <w:rsid w:val="00FC5853"/>
    <w:rsid w:val="00FC6ABE"/>
    <w:rsid w:val="00FC73A7"/>
    <w:rsid w:val="00FD6B0A"/>
    <w:rsid w:val="00FD6BE4"/>
    <w:rsid w:val="00FD74D8"/>
    <w:rsid w:val="00FD7982"/>
    <w:rsid w:val="00FD7E9A"/>
    <w:rsid w:val="00FE1384"/>
    <w:rsid w:val="00FE1C6D"/>
    <w:rsid w:val="00FE42EA"/>
    <w:rsid w:val="00FE5252"/>
    <w:rsid w:val="00FE6FA5"/>
    <w:rsid w:val="00FE7A84"/>
    <w:rsid w:val="00FF1099"/>
    <w:rsid w:val="00FF6D4E"/>
    <w:rsid w:val="00FF70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45D84"/>
  <w15:docId w15:val="{C09077A8-2D6F-441E-A967-8086E0D4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4"/>
        <w:lang w:val="sv-SE" w:eastAsia="sv-SE" w:bidi="ar-SA"/>
      </w:rPr>
    </w:rPrDefault>
    <w:pPrDefault>
      <w:pPr>
        <w:spacing w:before="160" w:line="300" w:lineRule="atLeast"/>
      </w:pPr>
    </w:pPrDefault>
  </w:docDefaults>
  <w:latentStyles w:defLockedState="0" w:defUIPriority="0" w:defSemiHidden="0" w:defUnhideWhenUsed="0" w:defQFormat="0" w:count="376">
    <w:lsdException w:name="Normal" w:uiPriority="3" w:qFormat="1"/>
    <w:lsdException w:name="heading 1" w:qFormat="1"/>
    <w:lsdException w:name="heading 2" w:qFormat="1"/>
    <w:lsdException w:name="heading 3" w:uiPriority="1"/>
    <w:lsdException w:name="heading 4" w:qFormat="1"/>
    <w:lsdException w:name="heading 5" w:semiHidden="1" w:qFormat="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8"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F51C63"/>
    <w:pPr>
      <w:jc w:val="both"/>
    </w:pPr>
    <w:rPr>
      <w:szCs w:val="22"/>
      <w:lang w:eastAsia="en-US"/>
    </w:rPr>
  </w:style>
  <w:style w:type="paragraph" w:styleId="Rubrik1">
    <w:name w:val="heading 1"/>
    <w:basedOn w:val="Normal"/>
    <w:next w:val="Normal"/>
    <w:link w:val="Rubrik1Char"/>
    <w:qFormat/>
    <w:rsid w:val="001D6989"/>
    <w:pPr>
      <w:keepNext/>
      <w:spacing w:before="320"/>
      <w:outlineLvl w:val="0"/>
    </w:pPr>
    <w:rPr>
      <w:rFonts w:ascii="Century Gothic" w:hAnsi="Century Gothic" w:cs="Arial"/>
      <w:bCs/>
      <w:szCs w:val="24"/>
    </w:rPr>
  </w:style>
  <w:style w:type="paragraph" w:styleId="Rubrik2">
    <w:name w:val="heading 2"/>
    <w:basedOn w:val="Normal"/>
    <w:next w:val="Normal"/>
    <w:link w:val="Rubrik2Char"/>
    <w:qFormat/>
    <w:rsid w:val="001D6989"/>
    <w:pPr>
      <w:keepNext/>
      <w:spacing w:before="280"/>
      <w:outlineLvl w:val="1"/>
    </w:pPr>
    <w:rPr>
      <w:rFonts w:ascii="Century Gothic" w:hAnsi="Century Gothic" w:cs="Arial"/>
      <w:bCs/>
      <w:iCs/>
      <w:sz w:val="22"/>
      <w:szCs w:val="24"/>
    </w:rPr>
  </w:style>
  <w:style w:type="paragraph" w:styleId="Rubrik3">
    <w:name w:val="heading 3"/>
    <w:basedOn w:val="Normal"/>
    <w:next w:val="Normal"/>
    <w:uiPriority w:val="1"/>
    <w:semiHidden/>
    <w:rsid w:val="001D6989"/>
    <w:pPr>
      <w:keepNext/>
      <w:spacing w:before="240"/>
      <w:outlineLvl w:val="2"/>
    </w:pPr>
    <w:rPr>
      <w:rFonts w:ascii="Century Gothic" w:hAnsi="Century Gothic" w:cs="Arial"/>
      <w:bCs/>
      <w:sz w:val="20"/>
      <w:szCs w:val="20"/>
    </w:rPr>
  </w:style>
  <w:style w:type="paragraph" w:styleId="Rubrik4">
    <w:name w:val="heading 4"/>
    <w:basedOn w:val="Normal"/>
    <w:next w:val="Normal"/>
    <w:link w:val="Rubrik4Char"/>
    <w:qFormat/>
    <w:rsid w:val="001D6989"/>
    <w:pPr>
      <w:keepNext/>
      <w:outlineLvl w:val="3"/>
    </w:pPr>
    <w:rPr>
      <w:rFonts w:ascii="Century Gothic" w:hAnsi="Century Gothic"/>
      <w:sz w:val="20"/>
    </w:rPr>
  </w:style>
  <w:style w:type="paragraph" w:styleId="Rubrik5">
    <w:name w:val="heading 5"/>
    <w:basedOn w:val="Normal"/>
    <w:next w:val="Normal"/>
    <w:link w:val="Rubrik5Char"/>
    <w:qFormat/>
    <w:rsid w:val="00FC5853"/>
    <w:pPr>
      <w:keepNext/>
      <w:keepLines/>
      <w:spacing w:before="200"/>
      <w:outlineLvl w:val="4"/>
    </w:pPr>
    <w:rPr>
      <w:rFonts w:asciiTheme="majorHAnsi" w:eastAsiaTheme="majorEastAsia" w:hAnsiTheme="majorHAnsi" w:cstheme="majorBidi"/>
      <w:color w:val="004354" w:themeColor="accent1" w:themeShade="7F"/>
    </w:rPr>
  </w:style>
  <w:style w:type="paragraph" w:styleId="Rubrik6">
    <w:name w:val="heading 6"/>
    <w:basedOn w:val="Normal"/>
    <w:next w:val="Normal"/>
    <w:link w:val="Rubrik6Char"/>
    <w:semiHidden/>
    <w:rsid w:val="00FC5853"/>
    <w:pPr>
      <w:keepNext/>
      <w:keepLines/>
      <w:spacing w:before="200"/>
      <w:outlineLvl w:val="5"/>
    </w:pPr>
    <w:rPr>
      <w:rFonts w:asciiTheme="majorHAnsi" w:eastAsiaTheme="majorEastAsia" w:hAnsiTheme="majorHAnsi" w:cstheme="majorBidi"/>
      <w:i/>
      <w:iCs/>
      <w:color w:val="004354" w:themeColor="accent1" w:themeShade="7F"/>
    </w:rPr>
  </w:style>
  <w:style w:type="paragraph" w:styleId="Rubrik7">
    <w:name w:val="heading 7"/>
    <w:basedOn w:val="Normal"/>
    <w:next w:val="Normal"/>
    <w:link w:val="Rubrik7Char"/>
    <w:semiHidden/>
    <w:rsid w:val="00FC585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FC585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FC5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next w:val="Normal"/>
    <w:link w:val="SidhuvudChar"/>
    <w:semiHidden/>
    <w:rsid w:val="00DB667F"/>
    <w:pPr>
      <w:spacing w:before="0" w:line="240" w:lineRule="auto"/>
      <w:jc w:val="right"/>
    </w:pPr>
    <w:rPr>
      <w:rFonts w:cs="Arial"/>
      <w:sz w:val="20"/>
      <w:szCs w:val="13"/>
    </w:rPr>
  </w:style>
  <w:style w:type="paragraph" w:styleId="Sidfot">
    <w:name w:val="footer"/>
    <w:basedOn w:val="Normal"/>
    <w:semiHidden/>
    <w:rsid w:val="001D6989"/>
    <w:pPr>
      <w:spacing w:before="0"/>
    </w:pPr>
    <w:rPr>
      <w:sz w:val="12"/>
      <w:szCs w:val="10"/>
    </w:rPr>
  </w:style>
  <w:style w:type="character" w:styleId="Hyperlnk">
    <w:name w:val="Hyperlink"/>
    <w:basedOn w:val="Standardstycketeckensnitt"/>
    <w:uiPriority w:val="99"/>
    <w:semiHidden/>
    <w:rsid w:val="001D6989"/>
    <w:rPr>
      <w:color w:val="0000FF"/>
      <w:u w:val="single"/>
    </w:rPr>
  </w:style>
  <w:style w:type="character" w:styleId="Sidnummer">
    <w:name w:val="page number"/>
    <w:basedOn w:val="Standardstycketeckensnitt"/>
    <w:semiHidden/>
    <w:rsid w:val="001D6989"/>
    <w:rPr>
      <w:rFonts w:ascii="Garamond" w:hAnsi="Garamond"/>
      <w:dstrike w:val="0"/>
      <w:sz w:val="20"/>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Sidhuvud"/>
    <w:next w:val="Sidhuvud"/>
    <w:semiHidden/>
    <w:rsid w:val="001D6989"/>
    <w:pPr>
      <w:jc w:val="center"/>
    </w:pPr>
    <w:rPr>
      <w:b/>
      <w:caps/>
      <w:spacing w:val="160"/>
      <w:sz w:val="22"/>
    </w:rPr>
  </w:style>
  <w:style w:type="character" w:styleId="AnvndHyperlnk">
    <w:name w:val="FollowedHyperlink"/>
    <w:basedOn w:val="Standardstycketeckensnitt"/>
    <w:semiHidden/>
    <w:rsid w:val="001D6989"/>
    <w:rPr>
      <w:color w:val="800080"/>
      <w:u w:val="single"/>
    </w:rPr>
  </w:style>
  <w:style w:type="paragraph" w:customStyle="1" w:styleId="Avslut">
    <w:name w:val="Avslut"/>
    <w:basedOn w:val="Rubrik1"/>
    <w:semiHidden/>
    <w:rsid w:val="001D6989"/>
  </w:style>
  <w:style w:type="paragraph" w:styleId="Normaltindrag">
    <w:name w:val="Normal Indent"/>
    <w:basedOn w:val="Normal"/>
    <w:qFormat/>
    <w:rsid w:val="001D6989"/>
    <w:pPr>
      <w:ind w:left="851"/>
    </w:pPr>
  </w:style>
  <w:style w:type="paragraph" w:styleId="Innehll1">
    <w:name w:val="toc 1"/>
    <w:basedOn w:val="Normal"/>
    <w:next w:val="Normal"/>
    <w:uiPriority w:val="39"/>
    <w:rsid w:val="000F64A1"/>
    <w:pPr>
      <w:tabs>
        <w:tab w:val="left" w:pos="567"/>
        <w:tab w:val="right" w:leader="dot" w:pos="8505"/>
      </w:tabs>
      <w:spacing w:before="60" w:line="240" w:lineRule="auto"/>
      <w:ind w:left="567" w:hanging="567"/>
    </w:pPr>
    <w:rPr>
      <w:rFonts w:ascii="Arial Narrow" w:hAnsi="Arial Narrow"/>
      <w:noProof/>
      <w:color w:val="262626" w:themeColor="text1" w:themeTint="D9"/>
      <w:sz w:val="26"/>
      <w:szCs w:val="20"/>
    </w:rPr>
  </w:style>
  <w:style w:type="paragraph" w:styleId="Innehll2">
    <w:name w:val="toc 2"/>
    <w:basedOn w:val="Normal"/>
    <w:next w:val="Normal"/>
    <w:uiPriority w:val="39"/>
    <w:rsid w:val="000F64A1"/>
    <w:pPr>
      <w:tabs>
        <w:tab w:val="left" w:pos="567"/>
        <w:tab w:val="right" w:leader="dot" w:pos="8505"/>
      </w:tabs>
      <w:spacing w:before="0" w:line="240" w:lineRule="auto"/>
      <w:ind w:left="1134" w:hanging="567"/>
    </w:pPr>
    <w:rPr>
      <w:rFonts w:ascii="Arial Narrow" w:hAnsi="Arial Narrow"/>
      <w:color w:val="262626" w:themeColor="text1" w:themeTint="D9"/>
      <w:szCs w:val="18"/>
    </w:rPr>
  </w:style>
  <w:style w:type="paragraph" w:styleId="Innehll3">
    <w:name w:val="toc 3"/>
    <w:basedOn w:val="Normal"/>
    <w:next w:val="Normal"/>
    <w:uiPriority w:val="39"/>
    <w:rsid w:val="000F64A1"/>
    <w:pPr>
      <w:tabs>
        <w:tab w:val="left" w:pos="567"/>
        <w:tab w:val="right" w:leader="dot" w:pos="8505"/>
      </w:tabs>
      <w:spacing w:before="0" w:line="240" w:lineRule="auto"/>
      <w:ind w:left="1701" w:hanging="567"/>
    </w:pPr>
    <w:rPr>
      <w:rFonts w:ascii="Arial Narrow" w:hAnsi="Arial Narrow"/>
      <w:color w:val="262626" w:themeColor="text1" w:themeTint="D9"/>
      <w:sz w:val="22"/>
      <w:szCs w:val="18"/>
    </w:rPr>
  </w:style>
  <w:style w:type="paragraph" w:customStyle="1" w:styleId="Nr-Rubrik1">
    <w:name w:val="Nr-Rubrik1"/>
    <w:basedOn w:val="Normal"/>
    <w:next w:val="Normaltindrag"/>
    <w:link w:val="Nr-Rubrik1Char"/>
    <w:uiPriority w:val="5"/>
    <w:qFormat/>
    <w:rsid w:val="000F64A1"/>
    <w:pPr>
      <w:keepNext/>
      <w:numPr>
        <w:numId w:val="20"/>
      </w:numPr>
      <w:spacing w:before="320"/>
      <w:outlineLvl w:val="0"/>
    </w:pPr>
    <w:rPr>
      <w:rFonts w:ascii="Arial Narrow" w:eastAsiaTheme="minorHAnsi" w:hAnsi="Arial Narrow" w:cstheme="minorBidi"/>
      <w:color w:val="262626" w:themeColor="text1" w:themeTint="D9"/>
      <w:sz w:val="26"/>
      <w:szCs w:val="24"/>
    </w:rPr>
  </w:style>
  <w:style w:type="paragraph" w:customStyle="1" w:styleId="Nr-Rubrik2">
    <w:name w:val="Nr-Rubrik2"/>
    <w:basedOn w:val="Nr-Rubrik1"/>
    <w:next w:val="Normaltindrag"/>
    <w:uiPriority w:val="6"/>
    <w:qFormat/>
    <w:rsid w:val="000F64A1"/>
    <w:pPr>
      <w:numPr>
        <w:ilvl w:val="1"/>
      </w:numPr>
      <w:spacing w:before="280"/>
      <w:outlineLvl w:val="1"/>
    </w:pPr>
    <w:rPr>
      <w:sz w:val="24"/>
    </w:rPr>
  </w:style>
  <w:style w:type="paragraph" w:customStyle="1" w:styleId="Nr-Rubrik3">
    <w:name w:val="Nr-Rubrik3"/>
    <w:basedOn w:val="Normal"/>
    <w:next w:val="Normaltindrag"/>
    <w:uiPriority w:val="7"/>
    <w:qFormat/>
    <w:rsid w:val="000F64A1"/>
    <w:pPr>
      <w:keepNext/>
      <w:numPr>
        <w:ilvl w:val="2"/>
        <w:numId w:val="20"/>
      </w:numPr>
      <w:spacing w:before="240"/>
      <w:outlineLvl w:val="2"/>
    </w:pPr>
    <w:rPr>
      <w:rFonts w:ascii="Arial Narrow" w:eastAsiaTheme="minorHAnsi" w:hAnsi="Arial Narrow" w:cstheme="minorBidi"/>
      <w:color w:val="262626" w:themeColor="text1" w:themeTint="D9"/>
      <w:sz w:val="22"/>
      <w:szCs w:val="24"/>
    </w:rPr>
  </w:style>
  <w:style w:type="paragraph" w:customStyle="1" w:styleId="a-lista">
    <w:name w:val="a-lista"/>
    <w:basedOn w:val="Normal"/>
    <w:uiPriority w:val="9"/>
    <w:qFormat/>
    <w:rsid w:val="001C6CE4"/>
    <w:pPr>
      <w:numPr>
        <w:numId w:val="15"/>
      </w:numPr>
    </w:pPr>
    <w:rPr>
      <w:rFonts w:eastAsiaTheme="minorHAnsi" w:cstheme="minorBidi"/>
      <w:szCs w:val="24"/>
    </w:rPr>
  </w:style>
  <w:style w:type="paragraph" w:styleId="Numreradlista2">
    <w:name w:val="List Number 2"/>
    <w:basedOn w:val="Normal"/>
    <w:semiHidden/>
    <w:rsid w:val="0051519D"/>
    <w:pPr>
      <w:numPr>
        <w:numId w:val="1"/>
      </w:numPr>
    </w:pPr>
  </w:style>
  <w:style w:type="paragraph" w:styleId="Fotnotstext">
    <w:name w:val="footnote text"/>
    <w:basedOn w:val="Normal"/>
    <w:semiHidden/>
    <w:rsid w:val="001D6989"/>
    <w:pPr>
      <w:spacing w:before="60" w:line="240" w:lineRule="auto"/>
    </w:pPr>
    <w:rPr>
      <w:sz w:val="20"/>
      <w:szCs w:val="20"/>
    </w:rPr>
  </w:style>
  <w:style w:type="paragraph" w:styleId="Underrubrik">
    <w:name w:val="Subtitle"/>
    <w:basedOn w:val="Normal"/>
    <w:semiHidden/>
    <w:rsid w:val="00233D26"/>
    <w:pPr>
      <w:spacing w:after="60"/>
      <w:jc w:val="center"/>
      <w:outlineLvl w:val="1"/>
    </w:pPr>
    <w:rPr>
      <w:rFonts w:ascii="Arial" w:hAnsi="Arial" w:cs="Arial"/>
    </w:rPr>
  </w:style>
  <w:style w:type="paragraph" w:customStyle="1" w:styleId="SNR-Rubrik4">
    <w:name w:val="SNR-Rubrik4"/>
    <w:basedOn w:val="Rubrik4"/>
    <w:next w:val="Normaltindrag"/>
    <w:semiHidden/>
    <w:rsid w:val="001D6989"/>
    <w:pPr>
      <w:numPr>
        <w:ilvl w:val="3"/>
        <w:numId w:val="3"/>
      </w:numPr>
    </w:pPr>
    <w:rPr>
      <w:rFonts w:ascii="Garamond" w:hAnsi="Garamond"/>
      <w:sz w:val="24"/>
    </w:rPr>
  </w:style>
  <w:style w:type="paragraph" w:customStyle="1" w:styleId="Dokumentrubrik">
    <w:name w:val="Dokumentrubrik"/>
    <w:basedOn w:val="Normal"/>
    <w:next w:val="Normal"/>
    <w:uiPriority w:val="1"/>
    <w:qFormat/>
    <w:rsid w:val="000F64A1"/>
    <w:pPr>
      <w:keepNext/>
      <w:widowControl w:val="0"/>
      <w:spacing w:after="240"/>
    </w:pPr>
    <w:rPr>
      <w:rFonts w:ascii="Arial Narrow" w:hAnsi="Arial Narrow"/>
      <w:caps/>
      <w:color w:val="262626" w:themeColor="text1" w:themeTint="D9"/>
      <w:sz w:val="26"/>
    </w:rPr>
  </w:style>
  <w:style w:type="paragraph" w:customStyle="1" w:styleId="i-lista">
    <w:name w:val="i-lista"/>
    <w:basedOn w:val="Normal"/>
    <w:uiPriority w:val="10"/>
    <w:qFormat/>
    <w:rsid w:val="00602AA8"/>
    <w:pPr>
      <w:numPr>
        <w:numId w:val="16"/>
      </w:numPr>
    </w:pPr>
    <w:rPr>
      <w:rFonts w:eastAsiaTheme="minorHAnsi" w:cstheme="minorBidi"/>
      <w:szCs w:val="24"/>
    </w:rPr>
  </w:style>
  <w:style w:type="paragraph" w:styleId="Numreradlista">
    <w:name w:val="List Number"/>
    <w:basedOn w:val="Normal"/>
    <w:uiPriority w:val="8"/>
    <w:qFormat/>
    <w:rsid w:val="00602AA8"/>
    <w:pPr>
      <w:numPr>
        <w:numId w:val="17"/>
      </w:numPr>
    </w:pPr>
    <w:rPr>
      <w:rFonts w:eastAsiaTheme="minorHAnsi" w:cstheme="minorBidi"/>
      <w:szCs w:val="24"/>
    </w:rPr>
  </w:style>
  <w:style w:type="paragraph" w:customStyle="1" w:styleId="Nr-Rubrik4">
    <w:name w:val="Nr-Rubrik 4"/>
    <w:basedOn w:val="Nr-Rubrik3"/>
    <w:semiHidden/>
    <w:rsid w:val="008D344A"/>
    <w:pPr>
      <w:numPr>
        <w:ilvl w:val="3"/>
      </w:numPr>
    </w:pPr>
  </w:style>
  <w:style w:type="paragraph" w:styleId="Dokumentversikt">
    <w:name w:val="Document Map"/>
    <w:basedOn w:val="Normal"/>
    <w:semiHidden/>
    <w:rsid w:val="001D6989"/>
    <w:pPr>
      <w:framePr w:wrap="around" w:vAnchor="text" w:hAnchor="text" w:y="1"/>
      <w:shd w:val="clear" w:color="auto" w:fill="000080"/>
    </w:pPr>
    <w:rPr>
      <w:rFonts w:ascii="Arial Narrow" w:hAnsi="Arial Narrow" w:cs="Tahoma"/>
      <w:color w:val="0000FF"/>
      <w:sz w:val="18"/>
      <w:szCs w:val="18"/>
    </w:rPr>
  </w:style>
  <w:style w:type="character" w:styleId="Fotnotsreferens">
    <w:name w:val="footnote reference"/>
    <w:basedOn w:val="Standardstycketeckensnitt"/>
    <w:semiHidden/>
    <w:rsid w:val="001D6989"/>
    <w:rPr>
      <w:vertAlign w:val="superscript"/>
    </w:rPr>
  </w:style>
  <w:style w:type="paragraph" w:customStyle="1" w:styleId="Adress">
    <w:name w:val="Adress"/>
    <w:basedOn w:val="Normal"/>
    <w:qFormat/>
    <w:rsid w:val="001D6989"/>
    <w:pPr>
      <w:spacing w:before="0"/>
    </w:pPr>
  </w:style>
  <w:style w:type="paragraph" w:styleId="Numreradlista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Styckenr11">
    <w:name w:val="Styckenr 1.1"/>
    <w:basedOn w:val="Nr-Rubrik2"/>
    <w:uiPriority w:val="11"/>
    <w:qFormat/>
    <w:rsid w:val="004572D5"/>
    <w:pPr>
      <w:keepNext w:val="0"/>
      <w:spacing w:before="160"/>
    </w:pPr>
    <w:rPr>
      <w:rFonts w:asciiTheme="minorHAnsi" w:hAnsiTheme="minorHAnsi"/>
    </w:rPr>
  </w:style>
  <w:style w:type="paragraph" w:customStyle="1" w:styleId="Styckenr111">
    <w:name w:val="Styckenr 1.1.1"/>
    <w:basedOn w:val="Nr-Rubrik3"/>
    <w:uiPriority w:val="12"/>
    <w:qFormat/>
    <w:rsid w:val="004572D5"/>
    <w:pPr>
      <w:keepNext w:val="0"/>
      <w:spacing w:before="160"/>
    </w:pPr>
    <w:rPr>
      <w:rFonts w:asciiTheme="minorHAnsi" w:hAnsiTheme="minorHAnsi"/>
      <w:sz w:val="24"/>
    </w:rPr>
  </w:style>
  <w:style w:type="paragraph" w:customStyle="1" w:styleId="Styckenr1111">
    <w:name w:val="Styckenr 1.1.1.1"/>
    <w:basedOn w:val="Nr-Rubrik4"/>
    <w:uiPriority w:val="13"/>
    <w:qFormat/>
    <w:rsid w:val="004572D5"/>
    <w:pPr>
      <w:keepNext w:val="0"/>
      <w:spacing w:before="160"/>
    </w:pPr>
    <w:rPr>
      <w:rFonts w:asciiTheme="minorHAnsi" w:hAnsiTheme="minorHAnsi"/>
      <w:sz w:val="24"/>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sz w:val="18"/>
    </w:rPr>
  </w:style>
  <w:style w:type="paragraph" w:styleId="Innehll4">
    <w:name w:val="toc 4"/>
    <w:basedOn w:val="Normal"/>
    <w:next w:val="Normal"/>
    <w:autoRedefine/>
    <w:semiHidden/>
    <w:rsid w:val="001D6989"/>
    <w:pPr>
      <w:spacing w:after="100"/>
      <w:ind w:left="720"/>
    </w:pPr>
  </w:style>
  <w:style w:type="paragraph" w:styleId="Innehll5">
    <w:name w:val="toc 5"/>
    <w:basedOn w:val="Normal"/>
    <w:next w:val="Normal"/>
    <w:autoRedefine/>
    <w:semiHidden/>
    <w:rsid w:val="001D6989"/>
    <w:pPr>
      <w:spacing w:after="100"/>
      <w:ind w:left="960"/>
    </w:pPr>
  </w:style>
  <w:style w:type="paragraph" w:styleId="Innehll6">
    <w:name w:val="toc 6"/>
    <w:basedOn w:val="Normal"/>
    <w:next w:val="Normal"/>
    <w:autoRedefine/>
    <w:semiHidden/>
    <w:rsid w:val="001D6989"/>
    <w:pPr>
      <w:spacing w:after="100"/>
      <w:ind w:left="1200"/>
    </w:pPr>
  </w:style>
  <w:style w:type="paragraph" w:styleId="Innehll7">
    <w:name w:val="toc 7"/>
    <w:basedOn w:val="Normal"/>
    <w:next w:val="Normal"/>
    <w:autoRedefine/>
    <w:semiHidden/>
    <w:rsid w:val="001D6989"/>
    <w:pPr>
      <w:spacing w:after="100"/>
      <w:ind w:left="1440"/>
    </w:pPr>
  </w:style>
  <w:style w:type="paragraph" w:styleId="Innehll8">
    <w:name w:val="toc 8"/>
    <w:basedOn w:val="Normal"/>
    <w:next w:val="Normal"/>
    <w:autoRedefine/>
    <w:semiHidden/>
    <w:rsid w:val="001D6989"/>
    <w:pPr>
      <w:spacing w:after="100"/>
      <w:ind w:left="1680"/>
    </w:pPr>
  </w:style>
  <w:style w:type="paragraph" w:styleId="Innehll9">
    <w:name w:val="toc 9"/>
    <w:basedOn w:val="Normal"/>
    <w:next w:val="Normal"/>
    <w:autoRedefine/>
    <w:semiHidden/>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sz w:val="18"/>
      <w:lang w:val="fr-FR"/>
    </w:rPr>
  </w:style>
  <w:style w:type="paragraph" w:customStyle="1" w:styleId="Titel">
    <w:name w:val="Titel"/>
    <w:basedOn w:val="Normal"/>
    <w:uiPriority w:val="3"/>
    <w:semiHidden/>
    <w:rsid w:val="001D6989"/>
    <w:pPr>
      <w:spacing w:before="0" w:line="240" w:lineRule="auto"/>
    </w:pPr>
    <w:rPr>
      <w:sz w:val="18"/>
      <w:szCs w:val="18"/>
    </w:rPr>
  </w:style>
  <w:style w:type="character" w:customStyle="1" w:styleId="SidhuvudChar">
    <w:name w:val="Sidhuvud Char"/>
    <w:basedOn w:val="Standardstycketeckensnitt"/>
    <w:link w:val="Sidhuvud"/>
    <w:rsid w:val="00C7649F"/>
    <w:rPr>
      <w:rFonts w:cs="Arial"/>
      <w:sz w:val="20"/>
      <w:szCs w:val="13"/>
      <w:lang w:eastAsia="en-US"/>
    </w:rPr>
  </w:style>
  <w:style w:type="paragraph" w:styleId="Ballong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4B04B5"/>
    <w:rPr>
      <w:rFonts w:ascii="Tahoma" w:hAnsi="Tahoma" w:cs="Tahoma"/>
      <w:sz w:val="16"/>
      <w:szCs w:val="16"/>
      <w:lang w:eastAsia="en-US"/>
    </w:rPr>
  </w:style>
  <w:style w:type="paragraph" w:styleId="Adress-brev">
    <w:name w:val="envelope address"/>
    <w:basedOn w:val="Normal"/>
    <w:semiHidden/>
    <w:rsid w:val="00FC5853"/>
    <w:pPr>
      <w:framePr w:w="7938" w:h="1984" w:hRule="exact" w:hSpace="141" w:wrap="auto" w:hAnchor="page" w:xAlign="center" w:yAlign="bottom"/>
      <w:spacing w:before="0"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basedOn w:val="Standardstycketeckensnitt"/>
    <w:link w:val="Anteckningsrubrik"/>
    <w:semiHidden/>
    <w:rsid w:val="00FC5853"/>
    <w:rPr>
      <w:szCs w:val="22"/>
      <w:lang w:eastAsia="en-US"/>
    </w:rPr>
  </w:style>
  <w:style w:type="paragraph" w:styleId="Avslutandetext">
    <w:name w:val="Closing"/>
    <w:basedOn w:val="Normal"/>
    <w:link w:val="AvslutandetextChar"/>
    <w:semiHidden/>
    <w:rsid w:val="00FC5853"/>
    <w:pPr>
      <w:spacing w:before="0" w:line="240" w:lineRule="auto"/>
      <w:ind w:left="4252"/>
    </w:pPr>
  </w:style>
  <w:style w:type="character" w:customStyle="1" w:styleId="AvslutandetextChar">
    <w:name w:val="Avslutande text Char"/>
    <w:basedOn w:val="Standardstycketeckensnitt"/>
    <w:link w:val="Avslutandetext"/>
    <w:semiHidden/>
    <w:rsid w:val="00FC5853"/>
    <w:rPr>
      <w:szCs w:val="22"/>
      <w:lang w:eastAsia="en-US"/>
    </w:rPr>
  </w:style>
  <w:style w:type="paragraph" w:styleId="Avsndaradress-brev">
    <w:name w:val="envelope return"/>
    <w:basedOn w:val="Normal"/>
    <w:semiHidden/>
    <w:rsid w:val="00FC5853"/>
    <w:pPr>
      <w:spacing w:before="0"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FC5853"/>
    <w:pPr>
      <w:spacing w:before="0" w:after="200" w:line="240" w:lineRule="auto"/>
    </w:pPr>
    <w:rPr>
      <w:b/>
      <w:bCs/>
      <w:color w:val="0088A9" w:themeColor="accent1"/>
      <w:sz w:val="18"/>
      <w:szCs w:val="18"/>
    </w:rPr>
  </w:style>
  <w:style w:type="character" w:styleId="Betoning">
    <w:name w:val="Emphasis"/>
    <w:basedOn w:val="Standardstycketeckensnitt"/>
    <w:uiPriority w:val="20"/>
    <w:qFormat/>
    <w:rsid w:val="00FC5853"/>
    <w:rPr>
      <w:i/>
      <w:iCs/>
    </w:rPr>
  </w:style>
  <w:style w:type="character" w:styleId="Bokenstitel">
    <w:name w:val="Book Title"/>
    <w:basedOn w:val="Standardstycketeckensnitt"/>
    <w:uiPriority w:val="33"/>
    <w:semiHidden/>
    <w:rsid w:val="00FC5853"/>
    <w:rPr>
      <w:b/>
      <w:bCs/>
      <w:smallCaps/>
      <w:spacing w:val="5"/>
    </w:rPr>
  </w:style>
  <w:style w:type="paragraph" w:styleId="Brdtext">
    <w:name w:val="Body Text"/>
    <w:basedOn w:val="Normal"/>
    <w:link w:val="BrdtextChar"/>
    <w:rsid w:val="00FC5853"/>
    <w:pPr>
      <w:spacing w:after="120"/>
    </w:pPr>
  </w:style>
  <w:style w:type="character" w:customStyle="1" w:styleId="BrdtextChar">
    <w:name w:val="Brödtext Char"/>
    <w:basedOn w:val="Standardstycketeckensnitt"/>
    <w:link w:val="Brdtext"/>
    <w:rsid w:val="00FC5853"/>
    <w:rPr>
      <w:szCs w:val="22"/>
      <w:lang w:eastAsia="en-US"/>
    </w:rPr>
  </w:style>
  <w:style w:type="paragraph" w:styleId="Brdtext2">
    <w:name w:val="Body Text 2"/>
    <w:basedOn w:val="Normal"/>
    <w:link w:val="Brdtext2Char"/>
    <w:semiHidden/>
    <w:rsid w:val="00FC5853"/>
    <w:pPr>
      <w:spacing w:after="120" w:line="480" w:lineRule="auto"/>
    </w:pPr>
  </w:style>
  <w:style w:type="character" w:customStyle="1" w:styleId="Brdtext2Char">
    <w:name w:val="Brödtext 2 Char"/>
    <w:basedOn w:val="Standardstycketeckensnitt"/>
    <w:link w:val="Brdtext2"/>
    <w:semiHidden/>
    <w:rsid w:val="00FC5853"/>
    <w:rPr>
      <w:szCs w:val="22"/>
      <w:lang w:eastAsia="en-US"/>
    </w:rPr>
  </w:style>
  <w:style w:type="paragraph" w:styleId="Brdtext3">
    <w:name w:val="Body Text 3"/>
    <w:basedOn w:val="Normal"/>
    <w:link w:val="Brdtext3Char"/>
    <w:semiHidden/>
    <w:rsid w:val="00FC5853"/>
    <w:pPr>
      <w:spacing w:after="120"/>
    </w:pPr>
    <w:rPr>
      <w:sz w:val="16"/>
      <w:szCs w:val="16"/>
    </w:rPr>
  </w:style>
  <w:style w:type="character" w:customStyle="1" w:styleId="Brdtext3Char">
    <w:name w:val="Brödtext 3 Char"/>
    <w:basedOn w:val="Standardstycketeckensnitt"/>
    <w:link w:val="Brdtext3"/>
    <w:semiHidden/>
    <w:rsid w:val="00FC5853"/>
    <w:rPr>
      <w:sz w:val="16"/>
      <w:szCs w:val="16"/>
      <w:lang w:eastAsia="en-US"/>
    </w:rPr>
  </w:style>
  <w:style w:type="paragraph" w:styleId="Brdtextmedfrstaindrag">
    <w:name w:val="Body Text First Indent"/>
    <w:basedOn w:val="Brdtext"/>
    <w:link w:val="BrdtextmedfrstaindragChar"/>
    <w:semiHidden/>
    <w:rsid w:val="00FC5853"/>
    <w:pPr>
      <w:spacing w:after="0"/>
      <w:ind w:firstLine="360"/>
    </w:pPr>
  </w:style>
  <w:style w:type="character" w:customStyle="1" w:styleId="BrdtextmedfrstaindragChar">
    <w:name w:val="Brödtext med första indrag Char"/>
    <w:basedOn w:val="BrdtextChar"/>
    <w:link w:val="Brdtextmedfrstaindrag"/>
    <w:semiHidden/>
    <w:rsid w:val="00FC5853"/>
    <w:rPr>
      <w:szCs w:val="22"/>
      <w:lang w:eastAsia="en-US"/>
    </w:rPr>
  </w:style>
  <w:style w:type="paragraph" w:styleId="Brdtextmedindrag">
    <w:name w:val="Body Text Indent"/>
    <w:basedOn w:val="Normal"/>
    <w:link w:val="BrdtextmedindragChar"/>
    <w:semiHidden/>
    <w:rsid w:val="00FC5853"/>
    <w:pPr>
      <w:spacing w:after="120"/>
      <w:ind w:left="283"/>
    </w:pPr>
  </w:style>
  <w:style w:type="character" w:customStyle="1" w:styleId="BrdtextmedindragChar">
    <w:name w:val="Brödtext med indrag Char"/>
    <w:basedOn w:val="Standardstycketeckensnitt"/>
    <w:link w:val="Brdtextmedindrag"/>
    <w:semiHidden/>
    <w:rsid w:val="00FC5853"/>
    <w:rPr>
      <w:szCs w:val="22"/>
      <w:lang w:eastAsia="en-US"/>
    </w:rPr>
  </w:style>
  <w:style w:type="paragraph" w:styleId="Brdtextmedfrstaindrag2">
    <w:name w:val="Body Text First Indent 2"/>
    <w:basedOn w:val="Brdtextmedindrag"/>
    <w:link w:val="Brdtextmedfrstaindrag2Char"/>
    <w:semiHidden/>
    <w:rsid w:val="00FC5853"/>
    <w:pPr>
      <w:spacing w:after="0"/>
      <w:ind w:left="360" w:firstLine="360"/>
    </w:pPr>
  </w:style>
  <w:style w:type="character" w:customStyle="1" w:styleId="Brdtextmedfrstaindrag2Char">
    <w:name w:val="Brödtext med första indrag 2 Char"/>
    <w:basedOn w:val="BrdtextmedindragChar"/>
    <w:link w:val="Brdtextmedfrstaindrag2"/>
    <w:semiHidden/>
    <w:rsid w:val="00FC5853"/>
    <w:rPr>
      <w:szCs w:val="22"/>
      <w:lang w:eastAsia="en-US"/>
    </w:rPr>
  </w:style>
  <w:style w:type="paragraph" w:styleId="Brdtextmedindrag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basedOn w:val="Standardstycketeckensnitt"/>
    <w:link w:val="Brdtextmedindrag2"/>
    <w:semiHidden/>
    <w:rsid w:val="00FC5853"/>
    <w:rPr>
      <w:szCs w:val="22"/>
      <w:lang w:eastAsia="en-US"/>
    </w:rPr>
  </w:style>
  <w:style w:type="paragraph" w:styleId="Brdtextmedindrag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FC5853"/>
    <w:rPr>
      <w:sz w:val="16"/>
      <w:szCs w:val="16"/>
      <w:lang w:eastAsia="en-US"/>
    </w:rPr>
  </w:style>
  <w:style w:type="paragraph" w:styleId="Citat">
    <w:name w:val="Quote"/>
    <w:basedOn w:val="Normal"/>
    <w:next w:val="Normal"/>
    <w:link w:val="CitatChar"/>
    <w:uiPriority w:val="29"/>
    <w:semiHidden/>
    <w:rsid w:val="00FC5853"/>
    <w:rPr>
      <w:i/>
      <w:iCs/>
      <w:color w:val="000000" w:themeColor="text1"/>
    </w:rPr>
  </w:style>
  <w:style w:type="character" w:customStyle="1" w:styleId="CitatChar">
    <w:name w:val="Citat Char"/>
    <w:basedOn w:val="Standardstycketeckensnitt"/>
    <w:link w:val="Citat"/>
    <w:uiPriority w:val="29"/>
    <w:semiHidden/>
    <w:rsid w:val="00FC5853"/>
    <w:rPr>
      <w:i/>
      <w:iCs/>
      <w:color w:val="000000" w:themeColor="text1"/>
      <w:szCs w:val="22"/>
      <w:lang w:eastAsia="en-US"/>
    </w:rPr>
  </w:style>
  <w:style w:type="paragraph" w:styleId="Citatfrteckning">
    <w:name w:val="table of authorities"/>
    <w:basedOn w:val="Normal"/>
    <w:next w:val="Normal"/>
    <w:semiHidden/>
    <w:rsid w:val="00FC5853"/>
    <w:pPr>
      <w:ind w:left="240" w:hanging="240"/>
    </w:pPr>
  </w:style>
  <w:style w:type="paragraph" w:styleId="Citatfrteckningsrubrik">
    <w:name w:val="toa heading"/>
    <w:basedOn w:val="Normal"/>
    <w:next w:val="Normal"/>
    <w:semiHidden/>
    <w:rsid w:val="00FC5853"/>
    <w:pPr>
      <w:spacing w:before="120"/>
    </w:pPr>
    <w:rPr>
      <w:rFonts w:asciiTheme="majorHAnsi" w:eastAsiaTheme="majorEastAsia" w:hAnsiTheme="majorHAnsi" w:cstheme="majorBidi"/>
      <w:b/>
      <w:bCs/>
      <w:szCs w:val="24"/>
    </w:rPr>
  </w:style>
  <w:style w:type="paragraph" w:styleId="Datum">
    <w:name w:val="Date"/>
    <w:basedOn w:val="Normal"/>
    <w:next w:val="Normal"/>
    <w:link w:val="DatumChar"/>
    <w:semiHidden/>
    <w:rsid w:val="00FC5853"/>
  </w:style>
  <w:style w:type="character" w:customStyle="1" w:styleId="DatumChar">
    <w:name w:val="Datum Char"/>
    <w:basedOn w:val="Standardstycketeckensnitt"/>
    <w:link w:val="Datum"/>
    <w:semiHidden/>
    <w:rsid w:val="00FC5853"/>
    <w:rPr>
      <w:szCs w:val="22"/>
      <w:lang w:eastAsia="en-US"/>
    </w:rPr>
  </w:style>
  <w:style w:type="character" w:styleId="Diskretbetoning">
    <w:name w:val="Subtle Emphasis"/>
    <w:basedOn w:val="Standardstycketeckensnitt"/>
    <w:uiPriority w:val="19"/>
    <w:semiHidden/>
    <w:rsid w:val="00FC5853"/>
    <w:rPr>
      <w:i/>
      <w:iCs/>
      <w:color w:val="808080" w:themeColor="text1" w:themeTint="7F"/>
    </w:rPr>
  </w:style>
  <w:style w:type="character" w:styleId="Diskretreferens">
    <w:name w:val="Subtle Reference"/>
    <w:basedOn w:val="Standardstycketeckensnitt"/>
    <w:uiPriority w:val="31"/>
    <w:semiHidden/>
    <w:rsid w:val="00FC5853"/>
    <w:rPr>
      <w:smallCaps/>
      <w:color w:val="002147" w:themeColor="accent2"/>
      <w:u w:val="single"/>
    </w:rPr>
  </w:style>
  <w:style w:type="paragraph" w:styleId="E-postsignatur">
    <w:name w:val="E-mail Signature"/>
    <w:basedOn w:val="Normal"/>
    <w:link w:val="E-postsignaturChar"/>
    <w:semiHidden/>
    <w:rsid w:val="00FC5853"/>
    <w:pPr>
      <w:spacing w:before="0" w:line="240" w:lineRule="auto"/>
    </w:pPr>
  </w:style>
  <w:style w:type="character" w:customStyle="1" w:styleId="E-postsignaturChar">
    <w:name w:val="E-postsignatur Char"/>
    <w:basedOn w:val="Standardstycketeckensnitt"/>
    <w:link w:val="E-postsignatur"/>
    <w:semiHidden/>
    <w:rsid w:val="00FC5853"/>
    <w:rPr>
      <w:szCs w:val="22"/>
      <w:lang w:eastAsia="en-US"/>
    </w:rPr>
  </w:style>
  <w:style w:type="paragraph" w:styleId="Figurfrteckning">
    <w:name w:val="table of figures"/>
    <w:basedOn w:val="Normal"/>
    <w:next w:val="Normal"/>
    <w:semiHidden/>
    <w:rsid w:val="00FC5853"/>
  </w:style>
  <w:style w:type="paragraph" w:styleId="HTML-adress">
    <w:name w:val="HTML Address"/>
    <w:basedOn w:val="Normal"/>
    <w:link w:val="HTML-adressChar"/>
    <w:semiHidden/>
    <w:rsid w:val="00FC5853"/>
    <w:pPr>
      <w:spacing w:before="0" w:line="240" w:lineRule="auto"/>
    </w:pPr>
    <w:rPr>
      <w:i/>
      <w:iCs/>
    </w:rPr>
  </w:style>
  <w:style w:type="character" w:customStyle="1" w:styleId="HTML-adressChar">
    <w:name w:val="HTML - adress Char"/>
    <w:basedOn w:val="Standardstycketeckensnitt"/>
    <w:link w:val="HTML-adress"/>
    <w:semiHidden/>
    <w:rsid w:val="00FC5853"/>
    <w:rPr>
      <w:i/>
      <w:iCs/>
      <w:szCs w:val="22"/>
      <w:lang w:eastAsia="en-US"/>
    </w:rPr>
  </w:style>
  <w:style w:type="character" w:styleId="HTML-akronym">
    <w:name w:val="HTML Acronym"/>
    <w:basedOn w:val="Standardstycketeckensnitt"/>
    <w:semiHidden/>
    <w:rsid w:val="00FC5853"/>
  </w:style>
  <w:style w:type="character" w:styleId="HTML-citat">
    <w:name w:val="HTML Cite"/>
    <w:basedOn w:val="Standardstycketeckensnitt"/>
    <w:semiHidden/>
    <w:rsid w:val="00FC5853"/>
    <w:rPr>
      <w:i/>
      <w:iCs/>
    </w:rPr>
  </w:style>
  <w:style w:type="character" w:styleId="HTML-definition">
    <w:name w:val="HTML Definition"/>
    <w:basedOn w:val="Standardstycketeckensnitt"/>
    <w:semiHidden/>
    <w:rsid w:val="00FC5853"/>
    <w:rPr>
      <w:i/>
      <w:iCs/>
    </w:rPr>
  </w:style>
  <w:style w:type="character" w:styleId="HTML-exempel">
    <w:name w:val="HTML Sample"/>
    <w:basedOn w:val="Standardstycketeckensnitt"/>
    <w:semiHidden/>
    <w:rsid w:val="00FC5853"/>
    <w:rPr>
      <w:rFonts w:ascii="Consolas" w:hAnsi="Consolas"/>
      <w:sz w:val="24"/>
      <w:szCs w:val="24"/>
    </w:rPr>
  </w:style>
  <w:style w:type="paragraph" w:styleId="HTML-frformaterad">
    <w:name w:val="HTML Preformatted"/>
    <w:basedOn w:val="Normal"/>
    <w:link w:val="HTML-frformateradChar"/>
    <w:semiHidden/>
    <w:rsid w:val="00FC5853"/>
    <w:pPr>
      <w:spacing w:before="0" w:line="240" w:lineRule="auto"/>
    </w:pPr>
    <w:rPr>
      <w:rFonts w:ascii="Consolas" w:hAnsi="Consolas"/>
      <w:sz w:val="20"/>
      <w:szCs w:val="20"/>
    </w:rPr>
  </w:style>
  <w:style w:type="character" w:customStyle="1" w:styleId="HTML-frformateradChar">
    <w:name w:val="HTML - förformaterad Char"/>
    <w:basedOn w:val="Standardstycketeckensnitt"/>
    <w:link w:val="HTML-frformaterad"/>
    <w:semiHidden/>
    <w:rsid w:val="00FC5853"/>
    <w:rPr>
      <w:rFonts w:ascii="Consolas" w:hAnsi="Consolas"/>
      <w:sz w:val="20"/>
      <w:szCs w:val="20"/>
      <w:lang w:eastAsia="en-US"/>
    </w:rPr>
  </w:style>
  <w:style w:type="character" w:styleId="HTML-kod">
    <w:name w:val="HTML Code"/>
    <w:basedOn w:val="Standardstycketeckensnitt"/>
    <w:semiHidden/>
    <w:rsid w:val="00FC5853"/>
    <w:rPr>
      <w:rFonts w:ascii="Consolas" w:hAnsi="Consolas"/>
      <w:sz w:val="20"/>
      <w:szCs w:val="20"/>
    </w:rPr>
  </w:style>
  <w:style w:type="character" w:styleId="HTML-skrivmaskin">
    <w:name w:val="HTML Typewriter"/>
    <w:basedOn w:val="Standardstycketeckensnitt"/>
    <w:semiHidden/>
    <w:rsid w:val="00FC5853"/>
    <w:rPr>
      <w:rFonts w:ascii="Consolas" w:hAnsi="Consolas"/>
      <w:sz w:val="20"/>
      <w:szCs w:val="20"/>
    </w:rPr>
  </w:style>
  <w:style w:type="character" w:styleId="HTML-tangentbord">
    <w:name w:val="HTML Keyboard"/>
    <w:basedOn w:val="Standardstycketeckensnitt"/>
    <w:semiHidden/>
    <w:rsid w:val="00FC5853"/>
    <w:rPr>
      <w:rFonts w:ascii="Consolas" w:hAnsi="Consolas"/>
      <w:sz w:val="20"/>
      <w:szCs w:val="20"/>
    </w:rPr>
  </w:style>
  <w:style w:type="character" w:styleId="HTML-variabel">
    <w:name w:val="HTML Variable"/>
    <w:basedOn w:val="Standardstycketeckensnitt"/>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rubrik">
    <w:name w:val="index heading"/>
    <w:basedOn w:val="Normal"/>
    <w:next w:val="Index1"/>
    <w:semiHidden/>
    <w:rsid w:val="00FC5853"/>
    <w:rPr>
      <w:rFonts w:asciiTheme="majorHAnsi" w:eastAsiaTheme="majorEastAsia" w:hAnsiTheme="majorHAnsi" w:cstheme="majorBidi"/>
      <w:b/>
      <w:bCs/>
    </w:rPr>
  </w:style>
  <w:style w:type="paragraph" w:styleId="Indragetstycke">
    <w:name w:val="Block Text"/>
    <w:basedOn w:val="Normal"/>
    <w:semiHidden/>
    <w:rsid w:val="00FC5853"/>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Ingetavstnd">
    <w:name w:val="No Spacing"/>
    <w:uiPriority w:val="1"/>
    <w:semiHidden/>
    <w:rsid w:val="00FC5853"/>
    <w:pPr>
      <w:spacing w:before="0" w:line="240" w:lineRule="auto"/>
    </w:pPr>
    <w:rPr>
      <w:szCs w:val="22"/>
      <w:lang w:eastAsia="en-US"/>
    </w:rPr>
  </w:style>
  <w:style w:type="paragraph" w:styleId="Inledning">
    <w:name w:val="Salutation"/>
    <w:basedOn w:val="Normal"/>
    <w:next w:val="Normal"/>
    <w:link w:val="InledningChar"/>
    <w:semiHidden/>
    <w:rsid w:val="00FC5853"/>
  </w:style>
  <w:style w:type="character" w:customStyle="1" w:styleId="InledningChar">
    <w:name w:val="Inledning Char"/>
    <w:basedOn w:val="Standardstycketeckensnitt"/>
    <w:link w:val="Inledning"/>
    <w:semiHidden/>
    <w:rsid w:val="00FC5853"/>
    <w:rPr>
      <w:szCs w:val="22"/>
      <w:lang w:eastAsia="en-US"/>
    </w:rPr>
  </w:style>
  <w:style w:type="paragraph" w:styleId="Innehllsfrteckningsrubrik">
    <w:name w:val="TOC Heading"/>
    <w:basedOn w:val="Rubrik1"/>
    <w:next w:val="Normal"/>
    <w:uiPriority w:val="39"/>
    <w:semiHidden/>
    <w:rsid w:val="00FC5853"/>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Kommentarer">
    <w:name w:val="annotation text"/>
    <w:basedOn w:val="Normal"/>
    <w:link w:val="KommentarerChar"/>
    <w:semiHidden/>
    <w:rsid w:val="00FC5853"/>
    <w:pPr>
      <w:spacing w:line="240" w:lineRule="auto"/>
    </w:pPr>
    <w:rPr>
      <w:sz w:val="20"/>
      <w:szCs w:val="20"/>
    </w:rPr>
  </w:style>
  <w:style w:type="character" w:customStyle="1" w:styleId="KommentarerChar">
    <w:name w:val="Kommentarer Char"/>
    <w:basedOn w:val="Standardstycketeckensnitt"/>
    <w:link w:val="Kommentarer"/>
    <w:semiHidden/>
    <w:rsid w:val="00FC5853"/>
    <w:rPr>
      <w:sz w:val="20"/>
      <w:szCs w:val="20"/>
      <w:lang w:eastAsia="en-US"/>
    </w:rPr>
  </w:style>
  <w:style w:type="character" w:styleId="Kommentarsreferens">
    <w:name w:val="annotation reference"/>
    <w:basedOn w:val="Standardstycketeckensnitt"/>
    <w:semiHidden/>
    <w:rsid w:val="00FC5853"/>
    <w:rPr>
      <w:sz w:val="16"/>
      <w:szCs w:val="16"/>
    </w:rPr>
  </w:style>
  <w:style w:type="paragraph" w:styleId="Kommentarsmne">
    <w:name w:val="annotation subject"/>
    <w:basedOn w:val="Kommentarer"/>
    <w:next w:val="Kommentarer"/>
    <w:link w:val="KommentarsmneChar"/>
    <w:uiPriority w:val="99"/>
    <w:semiHidden/>
    <w:rsid w:val="00FC5853"/>
    <w:rPr>
      <w:b/>
      <w:bCs/>
    </w:rPr>
  </w:style>
  <w:style w:type="character" w:customStyle="1" w:styleId="KommentarsmneChar">
    <w:name w:val="Kommentarsämne Char"/>
    <w:basedOn w:val="KommentarerChar"/>
    <w:link w:val="Kommentarsmne"/>
    <w:uiPriority w:val="99"/>
    <w:semiHidden/>
    <w:rsid w:val="00FC5853"/>
    <w:rPr>
      <w:b/>
      <w:bCs/>
      <w:sz w:val="20"/>
      <w:szCs w:val="20"/>
      <w:lang w:eastAsia="en-US"/>
    </w:rPr>
  </w:style>
  <w:style w:type="paragraph" w:styleId="Lista">
    <w:name w:val="List"/>
    <w:basedOn w:val="Normal"/>
    <w:semiHidden/>
    <w:rsid w:val="00FC5853"/>
    <w:pPr>
      <w:ind w:left="283" w:hanging="283"/>
      <w:contextualSpacing/>
    </w:pPr>
  </w:style>
  <w:style w:type="paragraph" w:styleId="Lista2">
    <w:name w:val="List 2"/>
    <w:basedOn w:val="Normal"/>
    <w:semiHidden/>
    <w:rsid w:val="00FC5853"/>
    <w:pPr>
      <w:ind w:left="566" w:hanging="283"/>
      <w:contextualSpacing/>
    </w:pPr>
  </w:style>
  <w:style w:type="paragraph" w:styleId="Lista3">
    <w:name w:val="List 3"/>
    <w:basedOn w:val="Normal"/>
    <w:semiHidden/>
    <w:rsid w:val="00FC5853"/>
    <w:pPr>
      <w:ind w:left="849" w:hanging="283"/>
      <w:contextualSpacing/>
    </w:pPr>
  </w:style>
  <w:style w:type="paragraph" w:styleId="Lista4">
    <w:name w:val="List 4"/>
    <w:basedOn w:val="Normal"/>
    <w:semiHidden/>
    <w:rsid w:val="00FC5853"/>
    <w:pPr>
      <w:ind w:left="1132" w:hanging="283"/>
      <w:contextualSpacing/>
    </w:pPr>
  </w:style>
  <w:style w:type="paragraph" w:styleId="Lista5">
    <w:name w:val="List 5"/>
    <w:basedOn w:val="Normal"/>
    <w:semiHidden/>
    <w:rsid w:val="00FC5853"/>
    <w:pPr>
      <w:ind w:left="1415" w:hanging="283"/>
      <w:contextualSpacing/>
    </w:pPr>
  </w:style>
  <w:style w:type="paragraph" w:styleId="Listafortstt">
    <w:name w:val="List Continue"/>
    <w:basedOn w:val="Normal"/>
    <w:semiHidden/>
    <w:rsid w:val="00FC5853"/>
    <w:pPr>
      <w:spacing w:after="120"/>
      <w:ind w:left="283"/>
      <w:contextualSpacing/>
    </w:pPr>
  </w:style>
  <w:style w:type="paragraph" w:styleId="Listafortstt2">
    <w:name w:val="List Continue 2"/>
    <w:basedOn w:val="Normal"/>
    <w:semiHidden/>
    <w:rsid w:val="00FC5853"/>
    <w:pPr>
      <w:spacing w:after="120"/>
      <w:ind w:left="566"/>
      <w:contextualSpacing/>
    </w:pPr>
  </w:style>
  <w:style w:type="paragraph" w:styleId="Listafortstt3">
    <w:name w:val="List Continue 3"/>
    <w:basedOn w:val="Normal"/>
    <w:semiHidden/>
    <w:rsid w:val="00FC5853"/>
    <w:pPr>
      <w:spacing w:after="120"/>
      <w:ind w:left="849"/>
      <w:contextualSpacing/>
    </w:pPr>
  </w:style>
  <w:style w:type="paragraph" w:styleId="Listafortstt4">
    <w:name w:val="List Continue 4"/>
    <w:basedOn w:val="Normal"/>
    <w:semiHidden/>
    <w:rsid w:val="00FC5853"/>
    <w:pPr>
      <w:spacing w:after="120"/>
      <w:ind w:left="1132"/>
      <w:contextualSpacing/>
    </w:pPr>
  </w:style>
  <w:style w:type="paragraph" w:styleId="Listafortstt5">
    <w:name w:val="List Continue 5"/>
    <w:basedOn w:val="Normal"/>
    <w:semiHidden/>
    <w:rsid w:val="00FC5853"/>
    <w:pPr>
      <w:spacing w:after="120"/>
      <w:ind w:left="1415"/>
      <w:contextualSpacing/>
    </w:pPr>
  </w:style>
  <w:style w:type="paragraph" w:styleId="Liststycke">
    <w:name w:val="List Paragraph"/>
    <w:basedOn w:val="Normal"/>
    <w:uiPriority w:val="34"/>
    <w:rsid w:val="00FC5853"/>
    <w:pPr>
      <w:ind w:left="720"/>
      <w:contextualSpacing/>
    </w:pPr>
  </w:style>
  <w:style w:type="paragraph" w:styleId="Litteraturfrteckning">
    <w:name w:val="Bibliography"/>
    <w:basedOn w:val="Normal"/>
    <w:next w:val="Normal"/>
    <w:uiPriority w:val="37"/>
    <w:semiHidden/>
    <w:rsid w:val="00FC5853"/>
  </w:style>
  <w:style w:type="paragraph" w:styleId="Makrotext">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krotextChar">
    <w:name w:val="Makrotext Char"/>
    <w:basedOn w:val="Standardstycketeckensnitt"/>
    <w:link w:val="Makrotext"/>
    <w:semiHidden/>
    <w:rsid w:val="00FC5853"/>
    <w:rPr>
      <w:rFonts w:ascii="Consolas" w:hAnsi="Consolas"/>
      <w:sz w:val="20"/>
      <w:szCs w:val="20"/>
      <w:lang w:eastAsia="en-US"/>
    </w:rPr>
  </w:style>
  <w:style w:type="paragraph" w:styleId="Meddelanderubrik">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semiHidden/>
    <w:rsid w:val="00FC5853"/>
    <w:rPr>
      <w:rFonts w:asciiTheme="majorHAnsi" w:eastAsiaTheme="majorEastAsia" w:hAnsiTheme="majorHAnsi" w:cstheme="majorBidi"/>
      <w:shd w:val="pct20" w:color="auto" w:fill="auto"/>
      <w:lang w:eastAsia="en-US"/>
    </w:rPr>
  </w:style>
  <w:style w:type="paragraph" w:styleId="Normalwebb">
    <w:name w:val="Normal (Web)"/>
    <w:basedOn w:val="Normal"/>
    <w:semiHidden/>
    <w:rsid w:val="00FC5853"/>
    <w:rPr>
      <w:rFonts w:ascii="Times New Roman" w:hAnsi="Times New Roman"/>
      <w:szCs w:val="24"/>
    </w:rPr>
  </w:style>
  <w:style w:type="paragraph" w:styleId="Numreradlista4">
    <w:name w:val="List Number 4"/>
    <w:basedOn w:val="Normal"/>
    <w:semiHidden/>
    <w:rsid w:val="00FC5853"/>
    <w:pPr>
      <w:numPr>
        <w:numId w:val="5"/>
      </w:numPr>
      <w:contextualSpacing/>
    </w:pPr>
  </w:style>
  <w:style w:type="paragraph" w:styleId="Numreradlista5">
    <w:name w:val="List Number 5"/>
    <w:basedOn w:val="Normal"/>
    <w:semiHidden/>
    <w:rsid w:val="00FC5853"/>
    <w:pPr>
      <w:numPr>
        <w:numId w:val="6"/>
      </w:numPr>
      <w:contextualSpacing/>
    </w:pPr>
  </w:style>
  <w:style w:type="paragraph" w:styleId="Oformaterad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basedOn w:val="Standardstycketeckensnitt"/>
    <w:link w:val="Oformateradtext"/>
    <w:semiHidden/>
    <w:rsid w:val="00FC5853"/>
    <w:rPr>
      <w:rFonts w:ascii="Consolas" w:hAnsi="Consolas"/>
      <w:sz w:val="21"/>
      <w:szCs w:val="21"/>
      <w:lang w:eastAsia="en-US"/>
    </w:rPr>
  </w:style>
  <w:style w:type="character" w:styleId="Platshllartext">
    <w:name w:val="Placeholder Text"/>
    <w:basedOn w:val="Standardstycketeckensnitt"/>
    <w:uiPriority w:val="99"/>
    <w:semiHidden/>
    <w:rsid w:val="00FC5853"/>
    <w:rPr>
      <w:color w:val="808080"/>
    </w:rPr>
  </w:style>
  <w:style w:type="paragraph" w:styleId="Punktlista">
    <w:name w:val="List Bullet"/>
    <w:basedOn w:val="Normal"/>
    <w:semiHidden/>
    <w:rsid w:val="00FC5853"/>
    <w:pPr>
      <w:numPr>
        <w:numId w:val="7"/>
      </w:numPr>
      <w:contextualSpacing/>
    </w:pPr>
  </w:style>
  <w:style w:type="paragraph" w:styleId="Punktlista2">
    <w:name w:val="List Bullet 2"/>
    <w:basedOn w:val="Normal"/>
    <w:semiHidden/>
    <w:rsid w:val="00FC5853"/>
    <w:pPr>
      <w:numPr>
        <w:numId w:val="8"/>
      </w:numPr>
      <w:contextualSpacing/>
    </w:pPr>
  </w:style>
  <w:style w:type="paragraph" w:styleId="Punktlista3">
    <w:name w:val="List Bullet 3"/>
    <w:basedOn w:val="Normal"/>
    <w:semiHidden/>
    <w:rsid w:val="00FC5853"/>
    <w:pPr>
      <w:numPr>
        <w:numId w:val="9"/>
      </w:numPr>
      <w:contextualSpacing/>
    </w:pPr>
  </w:style>
  <w:style w:type="paragraph" w:styleId="Punktlista4">
    <w:name w:val="List Bullet 4"/>
    <w:basedOn w:val="Normal"/>
    <w:semiHidden/>
    <w:rsid w:val="00FC5853"/>
    <w:pPr>
      <w:numPr>
        <w:numId w:val="10"/>
      </w:numPr>
      <w:contextualSpacing/>
    </w:pPr>
  </w:style>
  <w:style w:type="paragraph" w:styleId="Punktlista5">
    <w:name w:val="List Bullet 5"/>
    <w:basedOn w:val="Normal"/>
    <w:semiHidden/>
    <w:rsid w:val="00FC5853"/>
    <w:pPr>
      <w:numPr>
        <w:numId w:val="11"/>
      </w:numPr>
      <w:contextualSpacing/>
    </w:pPr>
  </w:style>
  <w:style w:type="character" w:styleId="Radnummer">
    <w:name w:val="line number"/>
    <w:basedOn w:val="Standardstycketeckensnitt"/>
    <w:semiHidden/>
    <w:rsid w:val="00FC5853"/>
  </w:style>
  <w:style w:type="paragraph" w:styleId="Rubrik">
    <w:name w:val="Title"/>
    <w:basedOn w:val="Normal"/>
    <w:next w:val="Normal"/>
    <w:link w:val="RubrikChar"/>
    <w:uiPriority w:val="1"/>
    <w:rsid w:val="00FC5853"/>
    <w:pPr>
      <w:pBdr>
        <w:bottom w:val="single" w:sz="8" w:space="4" w:color="0088A9"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
    <w:rsid w:val="00FC585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5Char">
    <w:name w:val="Rubrik 5 Char"/>
    <w:basedOn w:val="Standardstycketeckensnitt"/>
    <w:link w:val="Rubrik5"/>
    <w:rsid w:val="00FC5853"/>
    <w:rPr>
      <w:rFonts w:asciiTheme="majorHAnsi" w:eastAsiaTheme="majorEastAsia" w:hAnsiTheme="majorHAnsi" w:cstheme="majorBidi"/>
      <w:color w:val="004354" w:themeColor="accent1" w:themeShade="7F"/>
      <w:szCs w:val="22"/>
      <w:lang w:eastAsia="en-US"/>
    </w:rPr>
  </w:style>
  <w:style w:type="character" w:customStyle="1" w:styleId="Rubrik6Char">
    <w:name w:val="Rubrik 6 Char"/>
    <w:basedOn w:val="Standardstycketeckensnitt"/>
    <w:link w:val="Rubrik6"/>
    <w:semiHidden/>
    <w:rsid w:val="00FC5853"/>
    <w:rPr>
      <w:rFonts w:asciiTheme="majorHAnsi" w:eastAsiaTheme="majorEastAsia" w:hAnsiTheme="majorHAnsi" w:cstheme="majorBidi"/>
      <w:i/>
      <w:iCs/>
      <w:color w:val="004354" w:themeColor="accent1" w:themeShade="7F"/>
      <w:szCs w:val="22"/>
      <w:lang w:eastAsia="en-US"/>
    </w:rPr>
  </w:style>
  <w:style w:type="character" w:customStyle="1" w:styleId="Rubrik7Char">
    <w:name w:val="Rubrik 7 Char"/>
    <w:basedOn w:val="Standardstycketeckensnitt"/>
    <w:link w:val="Rubrik7"/>
    <w:semiHidden/>
    <w:rsid w:val="00FC5853"/>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Standardstycketeckensnitt"/>
    <w:link w:val="Rubrik8"/>
    <w:semiHidden/>
    <w:rsid w:val="00FC585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semiHidden/>
    <w:rsid w:val="00FC5853"/>
    <w:rPr>
      <w:rFonts w:asciiTheme="majorHAnsi" w:eastAsiaTheme="majorEastAsia" w:hAnsiTheme="majorHAnsi" w:cstheme="majorBidi"/>
      <w:i/>
      <w:iCs/>
      <w:color w:val="404040" w:themeColor="text1" w:themeTint="BF"/>
      <w:sz w:val="20"/>
      <w:szCs w:val="20"/>
      <w:lang w:eastAsia="en-US"/>
    </w:rPr>
  </w:style>
  <w:style w:type="paragraph" w:styleId="Signatur">
    <w:name w:val="Signature"/>
    <w:basedOn w:val="Normal"/>
    <w:link w:val="SignaturChar"/>
    <w:semiHidden/>
    <w:rsid w:val="00FC5853"/>
    <w:pPr>
      <w:spacing w:before="0" w:line="240" w:lineRule="auto"/>
      <w:ind w:left="4252"/>
    </w:pPr>
  </w:style>
  <w:style w:type="character" w:customStyle="1" w:styleId="SignaturChar">
    <w:name w:val="Signatur Char"/>
    <w:basedOn w:val="Standardstycketeckensnitt"/>
    <w:link w:val="Signatur"/>
    <w:semiHidden/>
    <w:rsid w:val="00FC5853"/>
    <w:rPr>
      <w:szCs w:val="22"/>
      <w:lang w:eastAsia="en-US"/>
    </w:rPr>
  </w:style>
  <w:style w:type="paragraph" w:styleId="Slutnotstext">
    <w:name w:val="endnote text"/>
    <w:basedOn w:val="Normal"/>
    <w:link w:val="SlutnotstextChar"/>
    <w:semiHidden/>
    <w:rsid w:val="00FC5853"/>
    <w:pPr>
      <w:spacing w:before="0" w:line="240" w:lineRule="auto"/>
    </w:pPr>
    <w:rPr>
      <w:sz w:val="20"/>
      <w:szCs w:val="20"/>
    </w:rPr>
  </w:style>
  <w:style w:type="character" w:customStyle="1" w:styleId="SlutnotstextChar">
    <w:name w:val="Slutnotstext Char"/>
    <w:basedOn w:val="Standardstycketeckensnitt"/>
    <w:link w:val="Slutnotstext"/>
    <w:semiHidden/>
    <w:rsid w:val="00FC5853"/>
    <w:rPr>
      <w:sz w:val="20"/>
      <w:szCs w:val="20"/>
      <w:lang w:eastAsia="en-US"/>
    </w:rPr>
  </w:style>
  <w:style w:type="character" w:styleId="Slutnotsreferens">
    <w:name w:val="endnote reference"/>
    <w:basedOn w:val="Standardstycketeckensnitt"/>
    <w:semiHidden/>
    <w:rsid w:val="00FC5853"/>
    <w:rPr>
      <w:vertAlign w:val="superscript"/>
    </w:rPr>
  </w:style>
  <w:style w:type="character" w:styleId="Stark">
    <w:name w:val="Strong"/>
    <w:basedOn w:val="Standardstycketeckensnitt"/>
    <w:semiHidden/>
    <w:rsid w:val="00FC5853"/>
    <w:rPr>
      <w:b/>
      <w:bCs/>
    </w:rPr>
  </w:style>
  <w:style w:type="character" w:styleId="Starkbetoning">
    <w:name w:val="Intense Emphasis"/>
    <w:basedOn w:val="Standardstycketeckensnitt"/>
    <w:uiPriority w:val="21"/>
    <w:semiHidden/>
    <w:rsid w:val="00FC5853"/>
    <w:rPr>
      <w:b/>
      <w:bCs/>
      <w:i/>
      <w:iCs/>
      <w:color w:val="0088A9" w:themeColor="accent1"/>
    </w:rPr>
  </w:style>
  <w:style w:type="character" w:styleId="Starkreferens">
    <w:name w:val="Intense Reference"/>
    <w:basedOn w:val="Standardstycketeckensnitt"/>
    <w:uiPriority w:val="32"/>
    <w:semiHidden/>
    <w:rsid w:val="00FC5853"/>
    <w:rPr>
      <w:b/>
      <w:bCs/>
      <w:smallCaps/>
      <w:color w:val="002147" w:themeColor="accent2"/>
      <w:spacing w:val="5"/>
      <w:u w:val="single"/>
    </w:rPr>
  </w:style>
  <w:style w:type="paragraph" w:styleId="Starktcitat">
    <w:name w:val="Intense Quote"/>
    <w:basedOn w:val="Normal"/>
    <w:next w:val="Normal"/>
    <w:link w:val="StarktcitatChar"/>
    <w:uiPriority w:val="30"/>
    <w:semiHidden/>
    <w:rsid w:val="00FC5853"/>
    <w:pPr>
      <w:pBdr>
        <w:bottom w:val="single" w:sz="4" w:space="4" w:color="0088A9" w:themeColor="accent1"/>
      </w:pBdr>
      <w:spacing w:before="200" w:after="280"/>
      <w:ind w:left="936" w:right="936"/>
    </w:pPr>
    <w:rPr>
      <w:b/>
      <w:bCs/>
      <w:i/>
      <w:iCs/>
      <w:color w:val="0088A9" w:themeColor="accent1"/>
    </w:rPr>
  </w:style>
  <w:style w:type="character" w:customStyle="1" w:styleId="StarktcitatChar">
    <w:name w:val="Starkt citat Char"/>
    <w:basedOn w:val="Standardstycketeckensnitt"/>
    <w:link w:val="Starktcitat"/>
    <w:uiPriority w:val="30"/>
    <w:semiHidden/>
    <w:rsid w:val="00FC5853"/>
    <w:rPr>
      <w:b/>
      <w:bCs/>
      <w:i/>
      <w:iCs/>
      <w:color w:val="0088A9" w:themeColor="accent1"/>
      <w:szCs w:val="22"/>
      <w:lang w:eastAsia="en-US"/>
    </w:rPr>
  </w:style>
  <w:style w:type="table" w:styleId="Tabellrutnt">
    <w:name w:val="Table Grid"/>
    <w:basedOn w:val="Normaltabell"/>
    <w:rsid w:val="00BF3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ubrik1Char">
    <w:name w:val="Rubrik 1 Char"/>
    <w:basedOn w:val="Standardstycketeckensnitt"/>
    <w:link w:val="Rubrik1"/>
    <w:rsid w:val="002B6203"/>
    <w:rPr>
      <w:rFonts w:ascii="Century Gothic" w:hAnsi="Century Gothic" w:cs="Arial"/>
      <w:bCs/>
      <w:lang w:eastAsia="en-US"/>
    </w:rPr>
  </w:style>
  <w:style w:type="character" w:customStyle="1" w:styleId="Rubrik2Char">
    <w:name w:val="Rubrik 2 Char"/>
    <w:basedOn w:val="Standardstycketeckensnitt"/>
    <w:link w:val="Rubrik2"/>
    <w:rsid w:val="002B6203"/>
    <w:rPr>
      <w:rFonts w:ascii="Century Gothic" w:hAnsi="Century Gothic" w:cs="Arial"/>
      <w:bCs/>
      <w:iCs/>
      <w:sz w:val="22"/>
      <w:lang w:eastAsia="en-US"/>
    </w:rPr>
  </w:style>
  <w:style w:type="character" w:customStyle="1" w:styleId="Rubrik4Char">
    <w:name w:val="Rubrik 4 Char"/>
    <w:basedOn w:val="Standardstycketeckensnitt"/>
    <w:link w:val="Rubrik4"/>
    <w:rsid w:val="002B6203"/>
    <w:rPr>
      <w:rFonts w:ascii="Century Gothic" w:hAnsi="Century Gothic"/>
      <w:sz w:val="20"/>
      <w:szCs w:val="22"/>
      <w:lang w:eastAsia="en-US"/>
    </w:rPr>
  </w:style>
  <w:style w:type="paragraph" w:customStyle="1" w:styleId="NormalEnglish">
    <w:name w:val="Normal English"/>
    <w:basedOn w:val="Normal"/>
    <w:qFormat/>
    <w:rsid w:val="00643930"/>
    <w:rPr>
      <w:rFonts w:asciiTheme="minorHAnsi" w:eastAsiaTheme="minorHAnsi" w:hAnsiTheme="minorHAnsi" w:cstheme="minorBidi"/>
      <w:i/>
    </w:rPr>
  </w:style>
  <w:style w:type="paragraph" w:styleId="Revision">
    <w:name w:val="Revision"/>
    <w:hidden/>
    <w:uiPriority w:val="99"/>
    <w:semiHidden/>
    <w:rsid w:val="00D87DB8"/>
    <w:pPr>
      <w:spacing w:before="0" w:line="240" w:lineRule="auto"/>
    </w:pPr>
    <w:rPr>
      <w:szCs w:val="22"/>
      <w:lang w:eastAsia="en-US"/>
    </w:rPr>
  </w:style>
  <w:style w:type="character" w:styleId="Olstomnmnande">
    <w:name w:val="Unresolved Mention"/>
    <w:basedOn w:val="Standardstycketeckensnitt"/>
    <w:uiPriority w:val="99"/>
    <w:semiHidden/>
    <w:unhideWhenUsed/>
    <w:rsid w:val="002A447C"/>
    <w:rPr>
      <w:color w:val="605E5C"/>
      <w:shd w:val="clear" w:color="auto" w:fill="E1DFDD"/>
    </w:rPr>
  </w:style>
  <w:style w:type="character" w:customStyle="1" w:styleId="Nr-Rubrik1Char">
    <w:name w:val="Nr-Rubrik1 Char"/>
    <w:link w:val="Nr-Rubrik1"/>
    <w:uiPriority w:val="5"/>
    <w:rsid w:val="00CC498D"/>
    <w:rPr>
      <w:rFonts w:ascii="Arial Narrow" w:eastAsiaTheme="minorHAnsi" w:hAnsi="Arial Narrow" w:cstheme="minorBidi"/>
      <w:color w:val="262626" w:themeColor="text1" w:themeTint="D9"/>
      <w:sz w:val="26"/>
      <w:lang w:eastAsia="en-US"/>
    </w:rPr>
  </w:style>
  <w:style w:type="table" w:customStyle="1" w:styleId="Tabellrutnt1">
    <w:name w:val="Tabellrutnät1"/>
    <w:basedOn w:val="Normaltabell"/>
    <w:next w:val="Tabellrutnt"/>
    <w:uiPriority w:val="39"/>
    <w:rsid w:val="00CC498D"/>
    <w:pPr>
      <w:spacing w:before="0" w:after="120" w:line="240" w:lineRule="auto"/>
    </w:pPr>
    <w:rPr>
      <w:rFonts w:ascii="Georgia" w:eastAsia="Georgia" w:hAnsi="Georgia"/>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4109">
      <w:bodyDiv w:val="1"/>
      <w:marLeft w:val="0"/>
      <w:marRight w:val="0"/>
      <w:marTop w:val="0"/>
      <w:marBottom w:val="0"/>
      <w:divBdr>
        <w:top w:val="none" w:sz="0" w:space="0" w:color="auto"/>
        <w:left w:val="none" w:sz="0" w:space="0" w:color="auto"/>
        <w:bottom w:val="none" w:sz="0" w:space="0" w:color="auto"/>
        <w:right w:val="none" w:sz="0" w:space="0" w:color="auto"/>
      </w:divBdr>
    </w:div>
    <w:div w:id="89474001">
      <w:bodyDiv w:val="1"/>
      <w:marLeft w:val="0"/>
      <w:marRight w:val="0"/>
      <w:marTop w:val="0"/>
      <w:marBottom w:val="0"/>
      <w:divBdr>
        <w:top w:val="none" w:sz="0" w:space="0" w:color="auto"/>
        <w:left w:val="none" w:sz="0" w:space="0" w:color="auto"/>
        <w:bottom w:val="none" w:sz="0" w:space="0" w:color="auto"/>
        <w:right w:val="none" w:sz="0" w:space="0" w:color="auto"/>
      </w:divBdr>
    </w:div>
    <w:div w:id="295063972">
      <w:bodyDiv w:val="1"/>
      <w:marLeft w:val="0"/>
      <w:marRight w:val="0"/>
      <w:marTop w:val="0"/>
      <w:marBottom w:val="0"/>
      <w:divBdr>
        <w:top w:val="none" w:sz="0" w:space="0" w:color="auto"/>
        <w:left w:val="none" w:sz="0" w:space="0" w:color="auto"/>
        <w:bottom w:val="none" w:sz="0" w:space="0" w:color="auto"/>
        <w:right w:val="none" w:sz="0" w:space="0" w:color="auto"/>
      </w:divBdr>
    </w:div>
    <w:div w:id="392125043">
      <w:bodyDiv w:val="1"/>
      <w:marLeft w:val="0"/>
      <w:marRight w:val="0"/>
      <w:marTop w:val="0"/>
      <w:marBottom w:val="0"/>
      <w:divBdr>
        <w:top w:val="none" w:sz="0" w:space="0" w:color="auto"/>
        <w:left w:val="none" w:sz="0" w:space="0" w:color="auto"/>
        <w:bottom w:val="none" w:sz="0" w:space="0" w:color="auto"/>
        <w:right w:val="none" w:sz="0" w:space="0" w:color="auto"/>
      </w:divBdr>
    </w:div>
    <w:div w:id="406462944">
      <w:bodyDiv w:val="1"/>
      <w:marLeft w:val="0"/>
      <w:marRight w:val="0"/>
      <w:marTop w:val="0"/>
      <w:marBottom w:val="0"/>
      <w:divBdr>
        <w:top w:val="none" w:sz="0" w:space="0" w:color="auto"/>
        <w:left w:val="none" w:sz="0" w:space="0" w:color="auto"/>
        <w:bottom w:val="none" w:sz="0" w:space="0" w:color="auto"/>
        <w:right w:val="none" w:sz="0" w:space="0" w:color="auto"/>
      </w:divBdr>
    </w:div>
    <w:div w:id="425154931">
      <w:bodyDiv w:val="1"/>
      <w:marLeft w:val="0"/>
      <w:marRight w:val="0"/>
      <w:marTop w:val="0"/>
      <w:marBottom w:val="0"/>
      <w:divBdr>
        <w:top w:val="none" w:sz="0" w:space="0" w:color="auto"/>
        <w:left w:val="none" w:sz="0" w:space="0" w:color="auto"/>
        <w:bottom w:val="none" w:sz="0" w:space="0" w:color="auto"/>
        <w:right w:val="none" w:sz="0" w:space="0" w:color="auto"/>
      </w:divBdr>
    </w:div>
    <w:div w:id="457334759">
      <w:bodyDiv w:val="1"/>
      <w:marLeft w:val="0"/>
      <w:marRight w:val="0"/>
      <w:marTop w:val="0"/>
      <w:marBottom w:val="0"/>
      <w:divBdr>
        <w:top w:val="none" w:sz="0" w:space="0" w:color="auto"/>
        <w:left w:val="none" w:sz="0" w:space="0" w:color="auto"/>
        <w:bottom w:val="none" w:sz="0" w:space="0" w:color="auto"/>
        <w:right w:val="none" w:sz="0" w:space="0" w:color="auto"/>
      </w:divBdr>
    </w:div>
    <w:div w:id="632909055">
      <w:bodyDiv w:val="1"/>
      <w:marLeft w:val="0"/>
      <w:marRight w:val="0"/>
      <w:marTop w:val="0"/>
      <w:marBottom w:val="0"/>
      <w:divBdr>
        <w:top w:val="none" w:sz="0" w:space="0" w:color="auto"/>
        <w:left w:val="none" w:sz="0" w:space="0" w:color="auto"/>
        <w:bottom w:val="none" w:sz="0" w:space="0" w:color="auto"/>
        <w:right w:val="none" w:sz="0" w:space="0" w:color="auto"/>
      </w:divBdr>
    </w:div>
    <w:div w:id="994647775">
      <w:bodyDiv w:val="1"/>
      <w:marLeft w:val="0"/>
      <w:marRight w:val="0"/>
      <w:marTop w:val="0"/>
      <w:marBottom w:val="0"/>
      <w:divBdr>
        <w:top w:val="none" w:sz="0" w:space="0" w:color="auto"/>
        <w:left w:val="none" w:sz="0" w:space="0" w:color="auto"/>
        <w:bottom w:val="none" w:sz="0" w:space="0" w:color="auto"/>
        <w:right w:val="none" w:sz="0" w:space="0" w:color="auto"/>
      </w:divBdr>
    </w:div>
    <w:div w:id="1108350973">
      <w:bodyDiv w:val="1"/>
      <w:marLeft w:val="0"/>
      <w:marRight w:val="0"/>
      <w:marTop w:val="0"/>
      <w:marBottom w:val="0"/>
      <w:divBdr>
        <w:top w:val="none" w:sz="0" w:space="0" w:color="auto"/>
        <w:left w:val="none" w:sz="0" w:space="0" w:color="auto"/>
        <w:bottom w:val="none" w:sz="0" w:space="0" w:color="auto"/>
        <w:right w:val="none" w:sz="0" w:space="0" w:color="auto"/>
      </w:divBdr>
    </w:div>
    <w:div w:id="1198155279">
      <w:bodyDiv w:val="1"/>
      <w:marLeft w:val="0"/>
      <w:marRight w:val="0"/>
      <w:marTop w:val="0"/>
      <w:marBottom w:val="0"/>
      <w:divBdr>
        <w:top w:val="none" w:sz="0" w:space="0" w:color="auto"/>
        <w:left w:val="none" w:sz="0" w:space="0" w:color="auto"/>
        <w:bottom w:val="none" w:sz="0" w:space="0" w:color="auto"/>
        <w:right w:val="none" w:sz="0" w:space="0" w:color="auto"/>
      </w:divBdr>
    </w:div>
    <w:div w:id="1485200263">
      <w:bodyDiv w:val="1"/>
      <w:marLeft w:val="0"/>
      <w:marRight w:val="0"/>
      <w:marTop w:val="0"/>
      <w:marBottom w:val="0"/>
      <w:divBdr>
        <w:top w:val="none" w:sz="0" w:space="0" w:color="auto"/>
        <w:left w:val="none" w:sz="0" w:space="0" w:color="auto"/>
        <w:bottom w:val="none" w:sz="0" w:space="0" w:color="auto"/>
        <w:right w:val="none" w:sz="0" w:space="0" w:color="auto"/>
      </w:divBdr>
    </w:div>
    <w:div w:id="1533569101">
      <w:bodyDiv w:val="1"/>
      <w:marLeft w:val="0"/>
      <w:marRight w:val="0"/>
      <w:marTop w:val="0"/>
      <w:marBottom w:val="0"/>
      <w:divBdr>
        <w:top w:val="none" w:sz="0" w:space="0" w:color="auto"/>
        <w:left w:val="none" w:sz="0" w:space="0" w:color="auto"/>
        <w:bottom w:val="none" w:sz="0" w:space="0" w:color="auto"/>
        <w:right w:val="none" w:sz="0" w:space="0" w:color="auto"/>
      </w:divBdr>
    </w:div>
    <w:div w:id="1565527064">
      <w:bodyDiv w:val="1"/>
      <w:marLeft w:val="0"/>
      <w:marRight w:val="0"/>
      <w:marTop w:val="0"/>
      <w:marBottom w:val="0"/>
      <w:divBdr>
        <w:top w:val="none" w:sz="0" w:space="0" w:color="auto"/>
        <w:left w:val="none" w:sz="0" w:space="0" w:color="auto"/>
        <w:bottom w:val="none" w:sz="0" w:space="0" w:color="auto"/>
        <w:right w:val="none" w:sz="0" w:space="0" w:color="auto"/>
      </w:divBdr>
    </w:div>
    <w:div w:id="1586501647">
      <w:bodyDiv w:val="1"/>
      <w:marLeft w:val="0"/>
      <w:marRight w:val="0"/>
      <w:marTop w:val="0"/>
      <w:marBottom w:val="0"/>
      <w:divBdr>
        <w:top w:val="none" w:sz="0" w:space="0" w:color="auto"/>
        <w:left w:val="none" w:sz="0" w:space="0" w:color="auto"/>
        <w:bottom w:val="none" w:sz="0" w:space="0" w:color="auto"/>
        <w:right w:val="none" w:sz="0" w:space="0" w:color="auto"/>
      </w:divBdr>
    </w:div>
    <w:div w:id="1695113231">
      <w:bodyDiv w:val="1"/>
      <w:marLeft w:val="0"/>
      <w:marRight w:val="0"/>
      <w:marTop w:val="0"/>
      <w:marBottom w:val="0"/>
      <w:divBdr>
        <w:top w:val="none" w:sz="0" w:space="0" w:color="auto"/>
        <w:left w:val="none" w:sz="0" w:space="0" w:color="auto"/>
        <w:bottom w:val="none" w:sz="0" w:space="0" w:color="auto"/>
        <w:right w:val="none" w:sz="0" w:space="0" w:color="auto"/>
      </w:divBdr>
    </w:div>
    <w:div w:id="1837989366">
      <w:bodyDiv w:val="1"/>
      <w:marLeft w:val="0"/>
      <w:marRight w:val="0"/>
      <w:marTop w:val="0"/>
      <w:marBottom w:val="0"/>
      <w:divBdr>
        <w:top w:val="none" w:sz="0" w:space="0" w:color="auto"/>
        <w:left w:val="none" w:sz="0" w:space="0" w:color="auto"/>
        <w:bottom w:val="none" w:sz="0" w:space="0" w:color="auto"/>
        <w:right w:val="none" w:sz="0" w:space="0" w:color="auto"/>
      </w:divBdr>
    </w:div>
    <w:div w:id="1855727891">
      <w:bodyDiv w:val="1"/>
      <w:marLeft w:val="0"/>
      <w:marRight w:val="0"/>
      <w:marTop w:val="0"/>
      <w:marBottom w:val="0"/>
      <w:divBdr>
        <w:top w:val="none" w:sz="0" w:space="0" w:color="auto"/>
        <w:left w:val="none" w:sz="0" w:space="0" w:color="auto"/>
        <w:bottom w:val="none" w:sz="0" w:space="0" w:color="auto"/>
        <w:right w:val="none" w:sz="0" w:space="0" w:color="auto"/>
      </w:divBdr>
    </w:div>
    <w:div w:id="1874076352">
      <w:bodyDiv w:val="1"/>
      <w:marLeft w:val="0"/>
      <w:marRight w:val="0"/>
      <w:marTop w:val="0"/>
      <w:marBottom w:val="0"/>
      <w:divBdr>
        <w:top w:val="none" w:sz="0" w:space="0" w:color="auto"/>
        <w:left w:val="none" w:sz="0" w:space="0" w:color="auto"/>
        <w:bottom w:val="none" w:sz="0" w:space="0" w:color="auto"/>
        <w:right w:val="none" w:sz="0" w:space="0" w:color="auto"/>
      </w:divBdr>
    </w:div>
    <w:div w:id="1948386713">
      <w:bodyDiv w:val="1"/>
      <w:marLeft w:val="0"/>
      <w:marRight w:val="0"/>
      <w:marTop w:val="0"/>
      <w:marBottom w:val="0"/>
      <w:divBdr>
        <w:top w:val="none" w:sz="0" w:space="0" w:color="auto"/>
        <w:left w:val="none" w:sz="0" w:space="0" w:color="auto"/>
        <w:bottom w:val="none" w:sz="0" w:space="0" w:color="auto"/>
        <w:right w:val="none" w:sz="0" w:space="0" w:color="auto"/>
      </w:divBdr>
    </w:div>
    <w:div w:id="205542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ossdsign.com"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4D2273-47D6-42FC-BED0-F90473F5155A}">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CLIENTS!45940598.7</documentid>
  <senderid>STOETR</senderid>
  <senderemail>ERIC.TORSTENSSON@SETTERWALLS.SE</senderemail>
  <lastmodified>2026-05-08T17:44:00.0000000+02:00</lastmodified>
  <database>CLIENTS</database>
</properties>
</file>

<file path=customXML/itemProps2.xml><?xml version="1.0" encoding="utf-8"?>
<ds:datastoreItem xmlns:ds="http://schemas.openxmlformats.org/officeDocument/2006/customXml" ds:itemID="{D748139C-4F59-4C51-82D6-165A76A956AE}">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1B99-DB6F-4963-A1C6-C3E3C011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6131</Words>
  <Characters>32685</Characters>
  <Application>Microsoft Office Word</Application>
  <DocSecurity>0</DocSecurity>
  <Lines>563</Lines>
  <Paragraphs>203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eric.torstensson@setterwalls.se</dc:creator>
  <dc:description/>
  <cp:lastModifiedBy>Christian Hanna</cp:lastModifiedBy>
  <cp:revision>4</cp:revision>
  <cp:lastPrinted>2026-04-23T12:25:00Z</cp:lastPrinted>
  <dcterms:created xsi:type="dcterms:W3CDTF">2026-05-07T18:26:00Z</dcterms:created>
  <dcterms:modified xsi:type="dcterms:W3CDTF">2026-05-08T15:44:00Z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019db56b-e6ca-74fd-9ccd-c4103b629cb7</vt:lpwstr>
  </property>
</Properties>
</file>