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A6E1" w14:textId="6A85D4BC" w:rsidR="00BA5C77" w:rsidRDefault="00BA5C77" w:rsidP="004B29A3">
      <w:pPr>
        <w:jc w:val="both"/>
        <w:rPr>
          <w:rFonts w:asciiTheme="majorHAnsi" w:hAnsiTheme="majorHAnsi"/>
          <w:sz w:val="26"/>
          <w:szCs w:val="26"/>
        </w:rPr>
      </w:pPr>
      <w:r>
        <w:rPr>
          <w:rFonts w:asciiTheme="majorHAnsi" w:hAnsiTheme="majorHAnsi"/>
          <w:sz w:val="26"/>
          <w:szCs w:val="26"/>
        </w:rPr>
        <w:t>KALLELSE TILL ÅRSSTÄMMA I OSSDSIGN AB</w:t>
      </w:r>
    </w:p>
    <w:p w14:paraId="3ED3C8BF" w14:textId="46495A29" w:rsidR="00BA5C77" w:rsidRDefault="00BA5C77" w:rsidP="004B29A3">
      <w:pPr>
        <w:jc w:val="both"/>
        <w:rPr>
          <w:rFonts w:asciiTheme="minorHAnsi" w:hAnsiTheme="minorHAnsi"/>
          <w:szCs w:val="24"/>
        </w:rPr>
      </w:pPr>
      <w:r w:rsidRPr="005F2DB0">
        <w:rPr>
          <w:rFonts w:asciiTheme="minorHAnsi" w:hAnsiTheme="minorHAnsi"/>
          <w:szCs w:val="24"/>
        </w:rPr>
        <w:t xml:space="preserve">Aktieägarna i OssDsign AB, org.nr 556841-7546, kallas härmed till årsstämma </w:t>
      </w:r>
      <w:r>
        <w:rPr>
          <w:rFonts w:asciiTheme="minorHAnsi" w:hAnsiTheme="minorHAnsi"/>
          <w:szCs w:val="24"/>
        </w:rPr>
        <w:t>tisdagen</w:t>
      </w:r>
      <w:r w:rsidRPr="005F2DB0">
        <w:rPr>
          <w:rFonts w:asciiTheme="minorHAnsi" w:hAnsiTheme="minorHAnsi"/>
          <w:szCs w:val="24"/>
        </w:rPr>
        <w:t xml:space="preserve"> den </w:t>
      </w:r>
      <w:r>
        <w:rPr>
          <w:rFonts w:asciiTheme="minorHAnsi" w:hAnsiTheme="minorHAnsi"/>
          <w:szCs w:val="24"/>
        </w:rPr>
        <w:t>9</w:t>
      </w:r>
      <w:r w:rsidRPr="005F2DB0">
        <w:rPr>
          <w:rFonts w:asciiTheme="minorHAnsi" w:hAnsiTheme="minorHAnsi"/>
          <w:szCs w:val="24"/>
        </w:rPr>
        <w:t xml:space="preserve"> juni </w:t>
      </w:r>
      <w:r>
        <w:rPr>
          <w:rFonts w:asciiTheme="minorHAnsi" w:hAnsiTheme="minorHAnsi"/>
          <w:szCs w:val="24"/>
        </w:rPr>
        <w:t>2026</w:t>
      </w:r>
      <w:r w:rsidRPr="005F2DB0">
        <w:rPr>
          <w:rFonts w:asciiTheme="minorHAnsi" w:hAnsiTheme="minorHAnsi"/>
          <w:szCs w:val="24"/>
        </w:rPr>
        <w:t xml:space="preserve"> kl</w:t>
      </w:r>
      <w:r w:rsidRPr="00E92516">
        <w:rPr>
          <w:rFonts w:asciiTheme="minorHAnsi" w:hAnsiTheme="minorHAnsi"/>
          <w:szCs w:val="24"/>
        </w:rPr>
        <w:t xml:space="preserve">ockan </w:t>
      </w:r>
      <w:r w:rsidR="00E92516" w:rsidRPr="00E92516">
        <w:rPr>
          <w:rFonts w:cs="Arial"/>
          <w:szCs w:val="24"/>
        </w:rPr>
        <w:t>10</w:t>
      </w:r>
      <w:r w:rsidR="00F95331" w:rsidRPr="00E92516">
        <w:rPr>
          <w:rFonts w:cs="Arial"/>
          <w:szCs w:val="24"/>
        </w:rPr>
        <w:t xml:space="preserve">.00 </w:t>
      </w:r>
      <w:r w:rsidRPr="00E92516">
        <w:rPr>
          <w:rFonts w:asciiTheme="minorHAnsi" w:hAnsiTheme="minorHAnsi" w:cs="Arial"/>
          <w:szCs w:val="24"/>
        </w:rPr>
        <w:t>i Setterwalls</w:t>
      </w:r>
      <w:r w:rsidRPr="005F2DB0">
        <w:rPr>
          <w:rFonts w:asciiTheme="minorHAnsi" w:hAnsiTheme="minorHAnsi" w:cs="Arial"/>
          <w:szCs w:val="24"/>
        </w:rPr>
        <w:t xml:space="preserve"> Advokatbyrås lokaler på adress Sturegatan 10 i Stockholm. Inregistrering till stämman påbörjas 30 minuter i förväg.</w:t>
      </w:r>
    </w:p>
    <w:p w14:paraId="63C5F97E" w14:textId="0FE133DC" w:rsidR="002E077D" w:rsidRPr="00B1617B" w:rsidRDefault="008177D6" w:rsidP="004B29A3">
      <w:pPr>
        <w:jc w:val="both"/>
        <w:rPr>
          <w:rFonts w:asciiTheme="minorHAnsi" w:hAnsiTheme="minorHAnsi" w:cs="Arial"/>
          <w:szCs w:val="24"/>
        </w:rPr>
      </w:pPr>
      <w:r w:rsidRPr="00760F30">
        <w:rPr>
          <w:rFonts w:asciiTheme="minorHAnsi" w:hAnsiTheme="minorHAnsi" w:cs="Arial"/>
          <w:szCs w:val="24"/>
        </w:rPr>
        <w:t>Styrelsen har i enlighet med bestämmelserna i 7 kap. 4 § andra stycket aktiebolagslagen och bolagets bolagsordning valt att tillämpa möjligheten till fullmaktsinsamling i samband med bolagsstämman (se avsnitt Fullmaktsinsamling nedan för mer information).</w:t>
      </w:r>
    </w:p>
    <w:p w14:paraId="3D014F7C" w14:textId="77777777" w:rsidR="00472F46" w:rsidRPr="00C705AE" w:rsidRDefault="00472F46" w:rsidP="004B29A3">
      <w:pPr>
        <w:jc w:val="both"/>
        <w:rPr>
          <w:rFonts w:asciiTheme="majorHAnsi" w:hAnsiTheme="majorHAnsi"/>
          <w:sz w:val="26"/>
          <w:szCs w:val="26"/>
        </w:rPr>
      </w:pPr>
      <w:r w:rsidRPr="005C2A61">
        <w:rPr>
          <w:rFonts w:asciiTheme="majorHAnsi" w:hAnsiTheme="majorHAnsi"/>
          <w:sz w:val="26"/>
          <w:szCs w:val="26"/>
        </w:rPr>
        <w:t>Anmälan</w:t>
      </w:r>
      <w:r w:rsidRPr="00C705AE">
        <w:rPr>
          <w:rFonts w:asciiTheme="majorHAnsi" w:hAnsiTheme="majorHAnsi"/>
          <w:sz w:val="26"/>
          <w:szCs w:val="26"/>
        </w:rPr>
        <w:t xml:space="preserve"> </w:t>
      </w:r>
    </w:p>
    <w:p w14:paraId="50F9F586" w14:textId="77777777" w:rsidR="008177D6" w:rsidRPr="008177D6" w:rsidRDefault="008177D6" w:rsidP="004B29A3">
      <w:pPr>
        <w:jc w:val="both"/>
      </w:pPr>
      <w:r w:rsidRPr="008177D6">
        <w:t xml:space="preserve">Aktieägare som önskar delta i stämman måste: </w:t>
      </w:r>
    </w:p>
    <w:p w14:paraId="6A4A9A7E" w14:textId="2303365C" w:rsidR="00BA5C77" w:rsidRPr="005F2DB0" w:rsidRDefault="00BA5C77" w:rsidP="004B29A3">
      <w:pPr>
        <w:pStyle w:val="Liststycke"/>
        <w:numPr>
          <w:ilvl w:val="0"/>
          <w:numId w:val="22"/>
        </w:numPr>
        <w:jc w:val="both"/>
      </w:pPr>
      <w:r w:rsidRPr="005F2DB0">
        <w:t xml:space="preserve">vara införd i den av Euroclear Sweden AB förda aktieboken på avstämningsdagen som är </w:t>
      </w:r>
      <w:r>
        <w:t>måndagen</w:t>
      </w:r>
      <w:r w:rsidRPr="005F2DB0">
        <w:t xml:space="preserve"> den </w:t>
      </w:r>
      <w:r>
        <w:t>1</w:t>
      </w:r>
      <w:r w:rsidRPr="005F2DB0">
        <w:t xml:space="preserve"> juni </w:t>
      </w:r>
      <w:r>
        <w:t>2026;</w:t>
      </w:r>
      <w:r w:rsidRPr="005F2DB0">
        <w:t xml:space="preserve"> samt</w:t>
      </w:r>
    </w:p>
    <w:p w14:paraId="64786507" w14:textId="5606C8C8" w:rsidR="00BA5C77" w:rsidRPr="005F2DB0" w:rsidRDefault="00BA5C77" w:rsidP="004B29A3">
      <w:pPr>
        <w:pStyle w:val="Liststycke"/>
        <w:numPr>
          <w:ilvl w:val="0"/>
          <w:numId w:val="22"/>
        </w:numPr>
        <w:jc w:val="both"/>
      </w:pPr>
      <w:r w:rsidRPr="005F2DB0">
        <w:t xml:space="preserve">senast </w:t>
      </w:r>
      <w:r>
        <w:t>tisdagen</w:t>
      </w:r>
      <w:r w:rsidRPr="005F2DB0">
        <w:t xml:space="preserve"> den </w:t>
      </w:r>
      <w:r>
        <w:t>2</w:t>
      </w:r>
      <w:r w:rsidRPr="005F2DB0">
        <w:t xml:space="preserve"> juni </w:t>
      </w:r>
      <w:r>
        <w:t>2026</w:t>
      </w:r>
      <w:r w:rsidRPr="005F2DB0">
        <w:t xml:space="preserve"> ha anmält sitt deltagande och eventuellt biträde till bolaget. Anmälan kan ske skriftligen till Setterwalls Advokatbyrå AB, att: </w:t>
      </w:r>
      <w:r>
        <w:t>Eric Torstensson</w:t>
      </w:r>
      <w:r w:rsidRPr="005F2DB0">
        <w:t xml:space="preserve">, Box 1050, 101 39 Stockholm eller via e-post till </w:t>
      </w:r>
      <w:r>
        <w:t>eric</w:t>
      </w:r>
      <w:r w:rsidRPr="005F2DB0">
        <w:t>.</w:t>
      </w:r>
      <w:r>
        <w:t>torstensson</w:t>
      </w:r>
      <w:r w:rsidRPr="005F2DB0">
        <w:t>@setterwalls.se.</w:t>
      </w:r>
    </w:p>
    <w:p w14:paraId="684C44D8" w14:textId="3CE2CE0B" w:rsidR="008177D6" w:rsidRDefault="008177D6" w:rsidP="004B29A3">
      <w:pPr>
        <w:jc w:val="both"/>
      </w:pPr>
      <w:r w:rsidRPr="008177D6">
        <w:t>Vid anmälan ska uppges fullständigt namn, person- eller organisationsnummer, adress, telefonnummer dagtid samt, i förekommande fall, uppgift om ställföreträdare, ombud och biträden. Antalet biträden får högst vara två. För att underlätta inpasseringen vid stämman bör anmälan, i förekommande fall, åtföljas av fullmakter, registreringsbevis och andra behörighetshandlingar.</w:t>
      </w:r>
    </w:p>
    <w:p w14:paraId="11BC3992" w14:textId="77777777" w:rsidR="002E077D" w:rsidRPr="00265559" w:rsidRDefault="002E077D" w:rsidP="004B29A3">
      <w:pPr>
        <w:jc w:val="both"/>
        <w:rPr>
          <w:rFonts w:asciiTheme="majorHAnsi" w:hAnsiTheme="majorHAnsi"/>
          <w:sz w:val="26"/>
          <w:szCs w:val="26"/>
        </w:rPr>
      </w:pPr>
      <w:r w:rsidRPr="00265559">
        <w:rPr>
          <w:rFonts w:asciiTheme="majorHAnsi" w:hAnsiTheme="majorHAnsi"/>
          <w:sz w:val="26"/>
          <w:szCs w:val="26"/>
        </w:rPr>
        <w:t>Förvaltarregistrerade aktier</w:t>
      </w:r>
    </w:p>
    <w:p w14:paraId="6013CF36" w14:textId="0FA65E68" w:rsidR="00BA5C77" w:rsidRDefault="00BA5C77" w:rsidP="004B29A3">
      <w:pPr>
        <w:jc w:val="both"/>
        <w:rPr>
          <w:rFonts w:asciiTheme="minorHAnsi" w:hAnsiTheme="minorHAnsi" w:cs="Arial"/>
          <w:szCs w:val="24"/>
        </w:rPr>
      </w:pPr>
      <w:r w:rsidRPr="005F2DB0">
        <w:rPr>
          <w:rFonts w:asciiTheme="minorHAnsi" w:hAnsiTheme="minorHAnsi" w:cs="Arial"/>
          <w:szCs w:val="24"/>
        </w:rPr>
        <w:t xml:space="preserve">Aktieägare som låtit förvaltarregistrera sina aktier måste, för att äga rätt att delta vid stämman, låta registrera aktierna i eget namn så att aktieägaren blir upptagen i framställningen av aktieboken per </w:t>
      </w:r>
      <w:r>
        <w:rPr>
          <w:rFonts w:asciiTheme="minorHAnsi" w:hAnsiTheme="minorHAnsi" w:cs="Arial"/>
          <w:szCs w:val="24"/>
        </w:rPr>
        <w:t>måndagen</w:t>
      </w:r>
      <w:r w:rsidRPr="005F2DB0">
        <w:rPr>
          <w:rFonts w:asciiTheme="minorHAnsi" w:hAnsiTheme="minorHAnsi" w:cs="Arial"/>
          <w:szCs w:val="24"/>
        </w:rPr>
        <w:t xml:space="preserve"> den </w:t>
      </w:r>
      <w:r>
        <w:rPr>
          <w:rFonts w:asciiTheme="minorHAnsi" w:hAnsiTheme="minorHAnsi" w:cs="Arial"/>
          <w:szCs w:val="24"/>
        </w:rPr>
        <w:t>1</w:t>
      </w:r>
      <w:r w:rsidRPr="005F2DB0">
        <w:rPr>
          <w:rFonts w:asciiTheme="minorHAnsi" w:hAnsiTheme="minorHAnsi" w:cs="Arial"/>
          <w:szCs w:val="24"/>
        </w:rPr>
        <w:t xml:space="preserve"> juni </w:t>
      </w:r>
      <w:r>
        <w:rPr>
          <w:rFonts w:asciiTheme="minorHAnsi" w:hAnsiTheme="minorHAnsi" w:cs="Arial"/>
          <w:szCs w:val="24"/>
        </w:rPr>
        <w:t>2026.</w:t>
      </w:r>
      <w:r w:rsidRPr="005F2DB0">
        <w:rPr>
          <w:rFonts w:asciiTheme="minorHAnsi" w:hAnsiTheme="minorHAnsi" w:cs="Arial"/>
          <w:szCs w:val="24"/>
        </w:rPr>
        <w:t xml:space="preserve"> Sådan registrering kan vara tillfällig (s.k. rösträttsregistrering) och begärs hos förvaltaren enligt förvaltarens rutiner i sådan tid i förväg som förvaltaren bestämmer. Rösträttsregistreringar som gjorts av förvaltaren senast </w:t>
      </w:r>
      <w:r>
        <w:rPr>
          <w:rFonts w:asciiTheme="minorHAnsi" w:hAnsiTheme="minorHAnsi" w:cs="Arial"/>
          <w:szCs w:val="24"/>
        </w:rPr>
        <w:t>onsdagen</w:t>
      </w:r>
      <w:r w:rsidRPr="005F2DB0">
        <w:rPr>
          <w:rFonts w:asciiTheme="minorHAnsi" w:hAnsiTheme="minorHAnsi" w:cs="Arial"/>
          <w:szCs w:val="24"/>
        </w:rPr>
        <w:t xml:space="preserve"> den </w:t>
      </w:r>
      <w:r>
        <w:rPr>
          <w:rFonts w:asciiTheme="minorHAnsi" w:hAnsiTheme="minorHAnsi" w:cs="Arial"/>
          <w:szCs w:val="24"/>
        </w:rPr>
        <w:t>3</w:t>
      </w:r>
      <w:r w:rsidRPr="005F2DB0">
        <w:rPr>
          <w:rFonts w:asciiTheme="minorHAnsi" w:hAnsiTheme="minorHAnsi" w:cs="Arial"/>
          <w:szCs w:val="24"/>
        </w:rPr>
        <w:t xml:space="preserve"> juni </w:t>
      </w:r>
      <w:r>
        <w:rPr>
          <w:rFonts w:asciiTheme="minorHAnsi" w:hAnsiTheme="minorHAnsi" w:cs="Arial"/>
          <w:szCs w:val="24"/>
        </w:rPr>
        <w:t>2026</w:t>
      </w:r>
      <w:r w:rsidRPr="005F2DB0">
        <w:rPr>
          <w:rFonts w:asciiTheme="minorHAnsi" w:hAnsiTheme="minorHAnsi" w:cs="Arial"/>
          <w:szCs w:val="24"/>
        </w:rPr>
        <w:t xml:space="preserve"> kommer att beaktas vid framställningen av aktieboken.</w:t>
      </w:r>
    </w:p>
    <w:p w14:paraId="7D3DB70C" w14:textId="77777777" w:rsidR="002E077D" w:rsidRDefault="002E077D" w:rsidP="004B29A3">
      <w:pPr>
        <w:jc w:val="both"/>
        <w:rPr>
          <w:rFonts w:asciiTheme="majorHAnsi" w:hAnsiTheme="majorHAnsi"/>
          <w:sz w:val="26"/>
          <w:szCs w:val="26"/>
        </w:rPr>
      </w:pPr>
      <w:r>
        <w:rPr>
          <w:rFonts w:asciiTheme="majorHAnsi" w:hAnsiTheme="majorHAnsi"/>
          <w:sz w:val="26"/>
          <w:szCs w:val="26"/>
        </w:rPr>
        <w:t>Röstning via ombud</w:t>
      </w:r>
    </w:p>
    <w:p w14:paraId="43A43BB9" w14:textId="1B36AFD6" w:rsidR="002E077D" w:rsidRPr="00760F30" w:rsidRDefault="002E077D" w:rsidP="004B29A3">
      <w:pPr>
        <w:jc w:val="both"/>
        <w:rPr>
          <w:rFonts w:asciiTheme="minorHAnsi" w:hAnsiTheme="minorHAnsi" w:cs="Arial"/>
          <w:szCs w:val="24"/>
        </w:rPr>
      </w:pPr>
      <w:r w:rsidRPr="00265559">
        <w:rPr>
          <w:rFonts w:asciiTheme="minorHAnsi" w:hAnsiTheme="minorHAnsi" w:cs="Arial"/>
          <w:szCs w:val="24"/>
        </w:rPr>
        <w:t>Aktieägare som</w:t>
      </w:r>
      <w:r w:rsidR="00E62547">
        <w:rPr>
          <w:rFonts w:asciiTheme="minorHAnsi" w:hAnsiTheme="minorHAnsi" w:cs="Arial"/>
          <w:szCs w:val="24"/>
        </w:rPr>
        <w:t xml:space="preserve"> företräds</w:t>
      </w:r>
      <w:r w:rsidRPr="00265559">
        <w:rPr>
          <w:rFonts w:asciiTheme="minorHAnsi" w:hAnsiTheme="minorHAnsi" w:cs="Arial"/>
          <w:szCs w:val="24"/>
        </w:rPr>
        <w:t xml:space="preserve"> genom ombud ska utfärda skriftlig av aktieägaren undertecknad och daterad fullmakt för ombudet. Om fullmakten utfärdats av juridisk person ska</w:t>
      </w:r>
      <w:r>
        <w:rPr>
          <w:rFonts w:asciiTheme="minorHAnsi" w:hAnsiTheme="minorHAnsi" w:cs="Arial"/>
          <w:szCs w:val="24"/>
        </w:rPr>
        <w:t xml:space="preserve"> </w:t>
      </w:r>
      <w:r w:rsidRPr="00265559">
        <w:rPr>
          <w:rFonts w:asciiTheme="minorHAnsi" w:hAnsiTheme="minorHAnsi" w:cs="Arial"/>
          <w:szCs w:val="24"/>
        </w:rPr>
        <w:t xml:space="preserve">kopia av registreringsbevis bifogas eller om sådan handling inte finns, motsvarande behörighetshandling. Fullmaktsformulär för aktieägare som önskar </w:t>
      </w:r>
      <w:r w:rsidR="00E62547">
        <w:rPr>
          <w:rFonts w:asciiTheme="minorHAnsi" w:hAnsiTheme="minorHAnsi" w:cs="Arial"/>
          <w:szCs w:val="24"/>
        </w:rPr>
        <w:t>delta i stämman</w:t>
      </w:r>
      <w:r w:rsidRPr="00265559">
        <w:rPr>
          <w:rFonts w:asciiTheme="minorHAnsi" w:hAnsiTheme="minorHAnsi" w:cs="Arial"/>
          <w:szCs w:val="24"/>
        </w:rPr>
        <w:t xml:space="preserve"> genom ombud </w:t>
      </w:r>
      <w:r>
        <w:rPr>
          <w:rFonts w:asciiTheme="minorHAnsi" w:hAnsiTheme="minorHAnsi" w:cs="Arial"/>
          <w:szCs w:val="24"/>
        </w:rPr>
        <w:t>kommer att finnas tillgängligt</w:t>
      </w:r>
      <w:r w:rsidRPr="00265559">
        <w:rPr>
          <w:rFonts w:asciiTheme="minorHAnsi" w:hAnsiTheme="minorHAnsi" w:cs="Arial"/>
          <w:szCs w:val="24"/>
        </w:rPr>
        <w:t xml:space="preserve"> på bolagets hemsida </w:t>
      </w:r>
      <w:r w:rsidR="00E62547" w:rsidRPr="00E62547">
        <w:rPr>
          <w:rFonts w:asciiTheme="minorHAnsi" w:hAnsiTheme="minorHAnsi" w:cs="Arial"/>
          <w:szCs w:val="24"/>
        </w:rPr>
        <w:t>www.ossdsign.com</w:t>
      </w:r>
      <w:r w:rsidRPr="00265559">
        <w:rPr>
          <w:rFonts w:asciiTheme="minorHAnsi" w:hAnsiTheme="minorHAnsi" w:cs="Arial"/>
          <w:szCs w:val="24"/>
        </w:rPr>
        <w:t>.</w:t>
      </w:r>
      <w:r w:rsidR="00E62547">
        <w:rPr>
          <w:rFonts w:asciiTheme="minorHAnsi" w:hAnsiTheme="minorHAnsi" w:cs="Arial"/>
          <w:szCs w:val="24"/>
        </w:rPr>
        <w:t xml:space="preserve"> Fullmakt i </w:t>
      </w:r>
      <w:r w:rsidR="00E62547" w:rsidRPr="00760F30">
        <w:rPr>
          <w:rFonts w:asciiTheme="minorHAnsi" w:hAnsiTheme="minorHAnsi" w:cs="Arial"/>
          <w:szCs w:val="24"/>
        </w:rPr>
        <w:t>original ska även uppvisas på stämman.</w:t>
      </w:r>
    </w:p>
    <w:p w14:paraId="6DB08E67" w14:textId="1C37FC12" w:rsidR="00D23D9F" w:rsidRPr="00760F30" w:rsidRDefault="00D23D9F" w:rsidP="004B29A3">
      <w:pPr>
        <w:jc w:val="both"/>
        <w:rPr>
          <w:rFonts w:ascii="Arial" w:hAnsi="Arial" w:cs="Arial"/>
          <w:b/>
          <w:sz w:val="21"/>
          <w:szCs w:val="21"/>
        </w:rPr>
      </w:pPr>
      <w:r w:rsidRPr="00760F30">
        <w:rPr>
          <w:rFonts w:asciiTheme="majorHAnsi" w:hAnsiTheme="majorHAnsi"/>
          <w:sz w:val="26"/>
          <w:szCs w:val="26"/>
        </w:rPr>
        <w:t>Fullmaktsinsamling</w:t>
      </w:r>
    </w:p>
    <w:p w14:paraId="6A51F1F9" w14:textId="77777777" w:rsidR="004B29A3" w:rsidRDefault="004B29A3" w:rsidP="004B29A3">
      <w:pPr>
        <w:jc w:val="both"/>
        <w:rPr>
          <w:rFonts w:asciiTheme="minorHAnsi" w:hAnsiTheme="minorHAnsi" w:cs="Arial"/>
          <w:szCs w:val="24"/>
        </w:rPr>
      </w:pPr>
      <w:r w:rsidRPr="00760F30">
        <w:rPr>
          <w:rFonts w:asciiTheme="minorHAnsi" w:hAnsiTheme="minorHAnsi" w:cs="Arial"/>
          <w:szCs w:val="24"/>
        </w:rPr>
        <w:t xml:space="preserve">Styrelsen har i enlighet med bestämmelserna i 7 kap. 4 § andra stycket aktiebolagslagen och bolagets bolagsordning valt att tillämpa möjligheten till fullmaktsinsamling i samband med årsstämman. Detta innebär att aktieägare som inte önskar delta personligen vid stämman kan </w:t>
      </w:r>
      <w:r w:rsidRPr="00760F30">
        <w:rPr>
          <w:rFonts w:asciiTheme="minorHAnsi" w:hAnsiTheme="minorHAnsi" w:cs="Arial"/>
          <w:szCs w:val="24"/>
        </w:rPr>
        <w:lastRenderedPageBreak/>
        <w:t>lämna fullmakt till ett av bolaget anvisat ombud som deltar på stämman för aktieägarens räkning och röstar i enlighet med aktieägarens instruktioner. Av bolaget anvisat ombud måste vara annan än styrelseledamot eller verkställande direktör i bolaget. Aktieägare som önskar utnyttja denna möjlighet ska fylla i och underteckna ett särskilt fullmaktsformulär som kommer att finnas tillgängligt på bolagets hemsida, www.ossdsign.com. Om fullmakten utfärdats av juridisk person ska kopia av registreringsbevis bifogas eller om sådan handling inte finns, motsvarande behörighetshandling.</w:t>
      </w:r>
    </w:p>
    <w:p w14:paraId="0E94057F" w14:textId="77777777" w:rsidR="00CE498D" w:rsidRDefault="00CE498D" w:rsidP="004B29A3">
      <w:pPr>
        <w:jc w:val="both"/>
        <w:rPr>
          <w:rFonts w:asciiTheme="majorHAnsi" w:hAnsiTheme="majorHAnsi"/>
          <w:sz w:val="26"/>
          <w:szCs w:val="26"/>
        </w:rPr>
      </w:pPr>
      <w:r>
        <w:rPr>
          <w:rFonts w:asciiTheme="majorHAnsi" w:hAnsiTheme="majorHAnsi"/>
          <w:sz w:val="26"/>
          <w:szCs w:val="26"/>
        </w:rPr>
        <w:t>Behandling av personuppgifter</w:t>
      </w:r>
    </w:p>
    <w:p w14:paraId="5FA39215" w14:textId="77777777" w:rsidR="00CE498D" w:rsidRPr="00CE498D" w:rsidRDefault="00CE498D" w:rsidP="004B29A3">
      <w:pPr>
        <w:jc w:val="both"/>
        <w:rPr>
          <w:rFonts w:asciiTheme="minorHAnsi" w:hAnsiTheme="minorHAnsi" w:cs="Arial"/>
          <w:szCs w:val="24"/>
        </w:rPr>
      </w:pPr>
      <w:r w:rsidRPr="00CE498D">
        <w:rPr>
          <w:rFonts w:asciiTheme="minorHAnsi" w:hAnsiTheme="minorHAnsi" w:cs="Arial"/>
          <w:szCs w:val="24"/>
        </w:rPr>
        <w:t xml:space="preserve">För information om hur dina personuppgifter behandlas </w:t>
      </w:r>
      <w:r>
        <w:rPr>
          <w:rFonts w:asciiTheme="minorHAnsi" w:hAnsiTheme="minorHAnsi" w:cs="Arial"/>
          <w:szCs w:val="24"/>
        </w:rPr>
        <w:t xml:space="preserve">i samband med bolagsstämman, se </w:t>
      </w:r>
      <w:r w:rsidRPr="00CE498D">
        <w:rPr>
          <w:rFonts w:asciiTheme="minorHAnsi" w:hAnsiTheme="minorHAnsi" w:cs="Arial"/>
          <w:szCs w:val="24"/>
        </w:rPr>
        <w:t>integritetspolicyn på E</w:t>
      </w:r>
      <w:r>
        <w:rPr>
          <w:rFonts w:asciiTheme="minorHAnsi" w:hAnsiTheme="minorHAnsi" w:cs="Arial"/>
          <w:szCs w:val="24"/>
        </w:rPr>
        <w:t xml:space="preserve">uroclear Sweden AB:s webbplats, </w:t>
      </w:r>
      <w:r w:rsidRPr="0066168E">
        <w:rPr>
          <w:rFonts w:asciiTheme="minorHAnsi" w:hAnsiTheme="minorHAnsi" w:cs="Arial"/>
          <w:szCs w:val="24"/>
        </w:rPr>
        <w:t>www.euroclear.com/dam/ESw/Legal/Integritetspolicy-bolagsstammor-svenska.pdf</w:t>
      </w:r>
      <w:r w:rsidRPr="00CE498D">
        <w:rPr>
          <w:rFonts w:asciiTheme="minorHAnsi" w:hAnsiTheme="minorHAnsi" w:cs="Arial"/>
          <w:szCs w:val="24"/>
        </w:rPr>
        <w:t>.</w:t>
      </w:r>
    </w:p>
    <w:p w14:paraId="21280B45" w14:textId="77777777" w:rsidR="00265559" w:rsidRPr="007C3353" w:rsidRDefault="007C3353" w:rsidP="004B29A3">
      <w:pPr>
        <w:jc w:val="both"/>
        <w:rPr>
          <w:rFonts w:asciiTheme="majorHAnsi" w:hAnsiTheme="majorHAnsi"/>
          <w:sz w:val="26"/>
          <w:szCs w:val="26"/>
        </w:rPr>
      </w:pPr>
      <w:r w:rsidRPr="00FA3F77">
        <w:rPr>
          <w:rFonts w:asciiTheme="majorHAnsi" w:hAnsiTheme="majorHAnsi"/>
          <w:sz w:val="26"/>
          <w:szCs w:val="26"/>
        </w:rPr>
        <w:t>Förslag till dagordning</w:t>
      </w:r>
    </w:p>
    <w:p w14:paraId="18450F2A"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Öppnande av stämman</w:t>
      </w:r>
      <w:r w:rsidR="008F349A">
        <w:rPr>
          <w:rFonts w:asciiTheme="minorHAnsi" w:hAnsiTheme="minorHAnsi"/>
          <w:szCs w:val="24"/>
        </w:rPr>
        <w:t xml:space="preserve"> och val av ordförande vid stämman</w:t>
      </w:r>
      <w:r w:rsidR="00382305">
        <w:rPr>
          <w:rFonts w:asciiTheme="minorHAnsi" w:hAnsiTheme="minorHAnsi"/>
          <w:szCs w:val="24"/>
        </w:rPr>
        <w:t>;</w:t>
      </w:r>
    </w:p>
    <w:p w14:paraId="2C638178"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Upprättande och godkännande av röstlängd</w:t>
      </w:r>
      <w:r w:rsidR="00382305">
        <w:rPr>
          <w:rFonts w:asciiTheme="minorHAnsi" w:hAnsiTheme="minorHAnsi"/>
          <w:szCs w:val="24"/>
        </w:rPr>
        <w:t>;</w:t>
      </w:r>
    </w:p>
    <w:p w14:paraId="006AAFD1"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Godkännande av dagordning</w:t>
      </w:r>
      <w:r w:rsidR="00D466F1">
        <w:rPr>
          <w:rFonts w:asciiTheme="minorHAnsi" w:hAnsiTheme="minorHAnsi"/>
          <w:szCs w:val="24"/>
        </w:rPr>
        <w:t>en;</w:t>
      </w:r>
    </w:p>
    <w:p w14:paraId="17E78286"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 xml:space="preserve">Val av en eller två </w:t>
      </w:r>
      <w:r w:rsidR="00D466F1">
        <w:rPr>
          <w:rFonts w:asciiTheme="minorHAnsi" w:hAnsiTheme="minorHAnsi"/>
          <w:szCs w:val="24"/>
        </w:rPr>
        <w:t>justeringspersoner;</w:t>
      </w:r>
      <w:r>
        <w:rPr>
          <w:rFonts w:asciiTheme="minorHAnsi" w:hAnsiTheme="minorHAnsi"/>
          <w:szCs w:val="24"/>
        </w:rPr>
        <w:t xml:space="preserve"> </w:t>
      </w:r>
    </w:p>
    <w:p w14:paraId="27871EDB"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Prövning av om stämman blivit behörigen sammankallad</w:t>
      </w:r>
      <w:r w:rsidR="00D466F1">
        <w:rPr>
          <w:rFonts w:asciiTheme="minorHAnsi" w:hAnsiTheme="minorHAnsi"/>
          <w:szCs w:val="24"/>
        </w:rPr>
        <w:t>;</w:t>
      </w:r>
    </w:p>
    <w:p w14:paraId="05B7842D"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Framläggande av årsredovisning</w:t>
      </w:r>
      <w:r w:rsidR="00D466F1">
        <w:rPr>
          <w:rFonts w:asciiTheme="minorHAnsi" w:hAnsiTheme="minorHAnsi"/>
          <w:szCs w:val="24"/>
        </w:rPr>
        <w:t>en</w:t>
      </w:r>
      <w:r>
        <w:rPr>
          <w:rFonts w:asciiTheme="minorHAnsi" w:hAnsiTheme="minorHAnsi"/>
          <w:szCs w:val="24"/>
        </w:rPr>
        <w:t xml:space="preserve"> och revisionsberättelse</w:t>
      </w:r>
      <w:r w:rsidR="00D466F1">
        <w:rPr>
          <w:rFonts w:asciiTheme="minorHAnsi" w:hAnsiTheme="minorHAnsi"/>
          <w:szCs w:val="24"/>
        </w:rPr>
        <w:t>n</w:t>
      </w:r>
      <w:r>
        <w:rPr>
          <w:rFonts w:asciiTheme="minorHAnsi" w:hAnsiTheme="minorHAnsi"/>
          <w:szCs w:val="24"/>
        </w:rPr>
        <w:t xml:space="preserve"> samt koncernr</w:t>
      </w:r>
      <w:r w:rsidR="00C705AE">
        <w:rPr>
          <w:rFonts w:asciiTheme="minorHAnsi" w:hAnsiTheme="minorHAnsi"/>
          <w:szCs w:val="24"/>
        </w:rPr>
        <w:t>edovisningen</w:t>
      </w:r>
      <w:r>
        <w:rPr>
          <w:rFonts w:asciiTheme="minorHAnsi" w:hAnsiTheme="minorHAnsi"/>
          <w:szCs w:val="24"/>
        </w:rPr>
        <w:t xml:space="preserve"> och koncernrevisionsberättelse</w:t>
      </w:r>
      <w:r w:rsidR="00C705AE">
        <w:rPr>
          <w:rFonts w:asciiTheme="minorHAnsi" w:hAnsiTheme="minorHAnsi"/>
          <w:szCs w:val="24"/>
        </w:rPr>
        <w:t>n;</w:t>
      </w:r>
    </w:p>
    <w:p w14:paraId="6C566E8D" w14:textId="77777777" w:rsidR="007C3353" w:rsidRDefault="007C3353"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Beslut om</w:t>
      </w:r>
      <w:r w:rsidR="00D466F1">
        <w:rPr>
          <w:rFonts w:asciiTheme="minorHAnsi" w:hAnsiTheme="minorHAnsi"/>
          <w:szCs w:val="24"/>
        </w:rPr>
        <w:t xml:space="preserve"> fastställande av resultaträkningen och balansräkningen samt koncernresultaträkningen och koncernbalansräkningen;</w:t>
      </w:r>
    </w:p>
    <w:p w14:paraId="4ADC0242" w14:textId="77777777" w:rsidR="00D466F1" w:rsidRDefault="00D466F1"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Beslut om dispositi</w:t>
      </w:r>
      <w:r w:rsidR="00C705AE">
        <w:rPr>
          <w:rFonts w:asciiTheme="minorHAnsi" w:hAnsiTheme="minorHAnsi"/>
          <w:szCs w:val="24"/>
        </w:rPr>
        <w:t xml:space="preserve">oner beträffande bolagets </w:t>
      </w:r>
      <w:r w:rsidR="00AD51F7">
        <w:rPr>
          <w:rFonts w:asciiTheme="minorHAnsi" w:hAnsiTheme="minorHAnsi"/>
          <w:szCs w:val="24"/>
        </w:rPr>
        <w:t>resultat</w:t>
      </w:r>
      <w:r>
        <w:rPr>
          <w:rFonts w:asciiTheme="minorHAnsi" w:hAnsiTheme="minorHAnsi"/>
          <w:szCs w:val="24"/>
        </w:rPr>
        <w:t xml:space="preserve"> enligt den fastställda balansräkningen;</w:t>
      </w:r>
    </w:p>
    <w:p w14:paraId="754F76EA" w14:textId="77777777" w:rsidR="00D466F1" w:rsidRDefault="00D466F1"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 xml:space="preserve">Beslut om ansvarsfrihet åt styrelseledamöterna och verkställande direktören; </w:t>
      </w:r>
    </w:p>
    <w:p w14:paraId="0491E027" w14:textId="77777777" w:rsidR="00B43352" w:rsidRDefault="00D466F1"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 xml:space="preserve">Fastställande av antalet styrelseledamöter </w:t>
      </w:r>
      <w:r w:rsidR="00B43352">
        <w:rPr>
          <w:rFonts w:asciiTheme="minorHAnsi" w:hAnsiTheme="minorHAnsi"/>
          <w:szCs w:val="24"/>
        </w:rPr>
        <w:t>och antalet revisorer</w:t>
      </w:r>
      <w:r>
        <w:rPr>
          <w:rFonts w:asciiTheme="minorHAnsi" w:hAnsiTheme="minorHAnsi"/>
          <w:szCs w:val="24"/>
        </w:rPr>
        <w:t xml:space="preserve">; </w:t>
      </w:r>
    </w:p>
    <w:p w14:paraId="6B50F66E" w14:textId="77777777" w:rsidR="00D466F1" w:rsidRDefault="00B43352"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F</w:t>
      </w:r>
      <w:r w:rsidR="00D466F1">
        <w:rPr>
          <w:rFonts w:asciiTheme="minorHAnsi" w:hAnsiTheme="minorHAnsi"/>
          <w:szCs w:val="24"/>
        </w:rPr>
        <w:t>astställande av arvoden åt styrelse</w:t>
      </w:r>
      <w:r w:rsidR="002574DC">
        <w:rPr>
          <w:rFonts w:asciiTheme="minorHAnsi" w:hAnsiTheme="minorHAnsi"/>
          <w:szCs w:val="24"/>
        </w:rPr>
        <w:t>n och revisor</w:t>
      </w:r>
      <w:r w:rsidR="00E74B75">
        <w:rPr>
          <w:rFonts w:asciiTheme="minorHAnsi" w:hAnsiTheme="minorHAnsi"/>
          <w:szCs w:val="24"/>
        </w:rPr>
        <w:t>n</w:t>
      </w:r>
      <w:r w:rsidR="00D466F1">
        <w:rPr>
          <w:rFonts w:asciiTheme="minorHAnsi" w:hAnsiTheme="minorHAnsi"/>
          <w:szCs w:val="24"/>
        </w:rPr>
        <w:t>;</w:t>
      </w:r>
    </w:p>
    <w:p w14:paraId="1C0AD7FE" w14:textId="77777777" w:rsidR="00D466F1" w:rsidRDefault="002574DC"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Val av styrelseledamöter och revisor</w:t>
      </w:r>
      <w:r w:rsidR="00B43352">
        <w:rPr>
          <w:rFonts w:asciiTheme="minorHAnsi" w:hAnsiTheme="minorHAnsi"/>
          <w:szCs w:val="24"/>
        </w:rPr>
        <w:t>;</w:t>
      </w:r>
    </w:p>
    <w:p w14:paraId="6D28BFDF" w14:textId="3F3E88A3" w:rsidR="00432838" w:rsidRPr="00432838" w:rsidRDefault="00C95E44" w:rsidP="004B29A3">
      <w:pPr>
        <w:pStyle w:val="Liststycke"/>
        <w:numPr>
          <w:ilvl w:val="0"/>
          <w:numId w:val="16"/>
        </w:numPr>
        <w:ind w:left="709" w:hanging="709"/>
        <w:jc w:val="both"/>
        <w:rPr>
          <w:rFonts w:asciiTheme="minorHAnsi" w:hAnsiTheme="minorHAnsi"/>
          <w:szCs w:val="24"/>
        </w:rPr>
      </w:pPr>
      <w:r w:rsidRPr="00C95E44">
        <w:rPr>
          <w:rFonts w:asciiTheme="minorHAnsi" w:hAnsiTheme="minorHAnsi"/>
          <w:szCs w:val="24"/>
        </w:rPr>
        <w:t>Beslut om (a) införande av ett långsiktigt incitamentsprogram för anställda och konsulter, (b) en riktad emission av teckningsoptioner samt godkännande av överlåtelse av teckningsoptioner, och (c) upphävning av Teckningsoptionsprogram 2025/2028:1</w:t>
      </w:r>
      <w:r w:rsidR="00432838" w:rsidRPr="00432838">
        <w:rPr>
          <w:rFonts w:asciiTheme="minorHAnsi" w:hAnsiTheme="minorHAnsi"/>
          <w:bCs/>
          <w:szCs w:val="24"/>
        </w:rPr>
        <w:t>;</w:t>
      </w:r>
    </w:p>
    <w:p w14:paraId="27C38576" w14:textId="77777777" w:rsidR="007F2405" w:rsidRPr="00760F30" w:rsidRDefault="007F2405" w:rsidP="004B29A3">
      <w:pPr>
        <w:pStyle w:val="Liststycke"/>
        <w:numPr>
          <w:ilvl w:val="0"/>
          <w:numId w:val="16"/>
        </w:numPr>
        <w:ind w:left="709" w:hanging="709"/>
        <w:jc w:val="both"/>
        <w:rPr>
          <w:rFonts w:asciiTheme="minorHAnsi" w:hAnsiTheme="minorHAnsi"/>
          <w:szCs w:val="24"/>
        </w:rPr>
      </w:pPr>
      <w:r w:rsidRPr="00760F30">
        <w:rPr>
          <w:rFonts w:asciiTheme="minorHAnsi" w:hAnsiTheme="minorHAnsi"/>
          <w:szCs w:val="24"/>
        </w:rPr>
        <w:t>Beslut om bemyndigande för styrelsen att öka aktiekapitalet;</w:t>
      </w:r>
    </w:p>
    <w:p w14:paraId="73978BC3" w14:textId="77777777" w:rsidR="00E72976" w:rsidRDefault="00E72976" w:rsidP="004B29A3">
      <w:pPr>
        <w:pStyle w:val="Liststycke"/>
        <w:numPr>
          <w:ilvl w:val="0"/>
          <w:numId w:val="16"/>
        </w:numPr>
        <w:ind w:left="709" w:hanging="709"/>
        <w:jc w:val="both"/>
        <w:rPr>
          <w:rFonts w:asciiTheme="minorHAnsi" w:hAnsiTheme="minorHAnsi"/>
          <w:szCs w:val="24"/>
        </w:rPr>
      </w:pPr>
      <w:r>
        <w:rPr>
          <w:rFonts w:asciiTheme="minorHAnsi" w:hAnsiTheme="minorHAnsi"/>
          <w:szCs w:val="24"/>
        </w:rPr>
        <w:t xml:space="preserve">Avslutande av stämman. </w:t>
      </w:r>
    </w:p>
    <w:p w14:paraId="17D9C036" w14:textId="654626B0" w:rsidR="00E72976" w:rsidRDefault="00D67E98" w:rsidP="004B29A3">
      <w:pPr>
        <w:jc w:val="both"/>
        <w:rPr>
          <w:rFonts w:asciiTheme="majorHAnsi" w:hAnsiTheme="majorHAnsi"/>
          <w:sz w:val="26"/>
          <w:szCs w:val="26"/>
        </w:rPr>
      </w:pPr>
      <w:r>
        <w:rPr>
          <w:rFonts w:asciiTheme="majorHAnsi" w:hAnsiTheme="majorHAnsi"/>
          <w:sz w:val="26"/>
          <w:szCs w:val="26"/>
        </w:rPr>
        <w:t>Valberedningens</w:t>
      </w:r>
      <w:r w:rsidR="00ED3527" w:rsidRPr="00ED3527">
        <w:rPr>
          <w:rFonts w:asciiTheme="majorHAnsi" w:hAnsiTheme="majorHAnsi"/>
          <w:sz w:val="26"/>
          <w:szCs w:val="26"/>
        </w:rPr>
        <w:t xml:space="preserve"> förslag till beslut</w:t>
      </w:r>
    </w:p>
    <w:p w14:paraId="1B9D7F69" w14:textId="21452065" w:rsidR="0041134D" w:rsidRPr="00AD51F7" w:rsidRDefault="0041134D" w:rsidP="004B29A3">
      <w:pPr>
        <w:jc w:val="both"/>
        <w:rPr>
          <w:rFonts w:asciiTheme="minorHAnsi" w:hAnsiTheme="minorHAnsi"/>
          <w:szCs w:val="24"/>
        </w:rPr>
      </w:pPr>
      <w:r w:rsidRPr="00235FAE">
        <w:rPr>
          <w:rFonts w:asciiTheme="minorHAnsi" w:hAnsiTheme="minorHAnsi"/>
          <w:szCs w:val="24"/>
        </w:rPr>
        <w:t xml:space="preserve">Valberedningen består av </w:t>
      </w:r>
      <w:r w:rsidRPr="00CC6670">
        <w:rPr>
          <w:rFonts w:asciiTheme="minorHAnsi" w:hAnsiTheme="minorHAnsi"/>
          <w:szCs w:val="24"/>
        </w:rPr>
        <w:t xml:space="preserve">styrelseordföranden i bolaget (dvs. Simon Cartmell), Karl Tobieson (utsedd av Linc AB och utsedd ordförande för valberedningen), Emanuel Eriksson (utsedd av FSG Fund) och </w:t>
      </w:r>
      <w:bookmarkStart w:id="0" w:name="_Hlk132895241"/>
      <w:r w:rsidRPr="00CC6670">
        <w:rPr>
          <w:rFonts w:asciiTheme="minorHAnsi" w:hAnsiTheme="minorHAnsi"/>
          <w:szCs w:val="24"/>
        </w:rPr>
        <w:t>Stefan Hansson</w:t>
      </w:r>
      <w:r w:rsidRPr="00CC6670">
        <w:t xml:space="preserve"> (utsedd av TAMT AB)</w:t>
      </w:r>
      <w:bookmarkEnd w:id="0"/>
      <w:r w:rsidRPr="00CC6670">
        <w:rPr>
          <w:rFonts w:asciiTheme="minorHAnsi" w:hAnsiTheme="minorHAnsi"/>
          <w:szCs w:val="24"/>
        </w:rPr>
        <w:t>.</w:t>
      </w:r>
      <w:r w:rsidRPr="00235FAE">
        <w:rPr>
          <w:rFonts w:asciiTheme="minorHAnsi" w:hAnsiTheme="minorHAnsi"/>
          <w:szCs w:val="24"/>
        </w:rPr>
        <w:t xml:space="preserve"> Valberedningen</w:t>
      </w:r>
      <w:r w:rsidRPr="00AD51F7">
        <w:rPr>
          <w:rFonts w:asciiTheme="minorHAnsi" w:hAnsiTheme="minorHAnsi"/>
          <w:szCs w:val="24"/>
        </w:rPr>
        <w:t xml:space="preserve"> har presenterat följande förslag t</w:t>
      </w:r>
      <w:r>
        <w:rPr>
          <w:rFonts w:asciiTheme="minorHAnsi" w:hAnsiTheme="minorHAnsi"/>
          <w:szCs w:val="24"/>
        </w:rPr>
        <w:t xml:space="preserve">ill beslut avseende punkterna 1 och </w:t>
      </w:r>
      <w:r w:rsidRPr="00AD51F7">
        <w:rPr>
          <w:rFonts w:asciiTheme="minorHAnsi" w:hAnsiTheme="minorHAnsi"/>
          <w:szCs w:val="24"/>
        </w:rPr>
        <w:t>10-12</w:t>
      </w:r>
      <w:r>
        <w:rPr>
          <w:rFonts w:asciiTheme="minorHAnsi" w:hAnsiTheme="minorHAnsi"/>
          <w:szCs w:val="24"/>
        </w:rPr>
        <w:t xml:space="preserve"> </w:t>
      </w:r>
      <w:r w:rsidRPr="00AD51F7">
        <w:rPr>
          <w:rFonts w:asciiTheme="minorHAnsi" w:hAnsiTheme="minorHAnsi"/>
          <w:szCs w:val="24"/>
        </w:rPr>
        <w:t xml:space="preserve">i föreslagen dagordning. Valberedningen har inte funnit anledning att presentera något förslag till ändring av de principer för tillsättande av och instruktion avseende valberedning som fattades beslut om vid </w:t>
      </w:r>
      <w:r>
        <w:rPr>
          <w:rFonts w:asciiTheme="minorHAnsi" w:hAnsiTheme="minorHAnsi"/>
          <w:szCs w:val="24"/>
        </w:rPr>
        <w:t>extra bolagsstämma</w:t>
      </w:r>
      <w:r w:rsidRPr="00AD51F7">
        <w:rPr>
          <w:rFonts w:asciiTheme="minorHAnsi" w:hAnsiTheme="minorHAnsi"/>
          <w:szCs w:val="24"/>
        </w:rPr>
        <w:t xml:space="preserve"> den 7 mars 2019 och som gäller tills vidare intill dess att beslut om ändring fattas av bolagsstämma.</w:t>
      </w:r>
    </w:p>
    <w:p w14:paraId="47D64298" w14:textId="77777777" w:rsidR="00D67E98" w:rsidRPr="00D67E98" w:rsidRDefault="00D67E98" w:rsidP="004B29A3">
      <w:pPr>
        <w:jc w:val="both"/>
        <w:rPr>
          <w:i/>
          <w:u w:val="single"/>
        </w:rPr>
      </w:pPr>
      <w:r w:rsidRPr="00D67E98">
        <w:rPr>
          <w:i/>
          <w:u w:val="single"/>
        </w:rPr>
        <w:lastRenderedPageBreak/>
        <w:t>Punkt 1. Val av ordförande</w:t>
      </w:r>
    </w:p>
    <w:p w14:paraId="68393B77" w14:textId="72CFF189" w:rsidR="00C80290" w:rsidRDefault="00C80290" w:rsidP="004B29A3">
      <w:pPr>
        <w:jc w:val="both"/>
      </w:pPr>
      <w:r>
        <w:t>Karl Tobieson föreslås som ordförande vid stämman,</w:t>
      </w:r>
      <w:r w:rsidRPr="001A49F8">
        <w:t xml:space="preserve"> eller i hans frånvaro, den person som styrelsen föreslår i stället.</w:t>
      </w:r>
    </w:p>
    <w:p w14:paraId="137BAFE7" w14:textId="6BA2AF7D" w:rsidR="00D67E98" w:rsidRPr="00D67E98" w:rsidRDefault="00D67E98" w:rsidP="004B29A3">
      <w:pPr>
        <w:jc w:val="both"/>
        <w:rPr>
          <w:i/>
          <w:u w:val="single"/>
        </w:rPr>
      </w:pPr>
      <w:r w:rsidRPr="002B6633">
        <w:rPr>
          <w:i/>
          <w:u w:val="single"/>
        </w:rPr>
        <w:t>Punkt 10-12. Val och ersättning såvitt avser styrelsen och revisor</w:t>
      </w:r>
    </w:p>
    <w:p w14:paraId="05178986" w14:textId="01A75532" w:rsidR="00304431" w:rsidRDefault="00304431" w:rsidP="004B29A3">
      <w:pPr>
        <w:jc w:val="both"/>
      </w:pPr>
      <w:r w:rsidRPr="00172161">
        <w:t xml:space="preserve">Styrelsen består för närvarande av följande </w:t>
      </w:r>
      <w:r>
        <w:t>fem</w:t>
      </w:r>
      <w:r w:rsidRPr="00172161">
        <w:t xml:space="preserve"> (</w:t>
      </w:r>
      <w:r>
        <w:t>5</w:t>
      </w:r>
      <w:r w:rsidRPr="00172161">
        <w:t xml:space="preserve">) ordinarie ledamöter utan suppleanter: </w:t>
      </w:r>
      <w:r w:rsidRPr="0092207C">
        <w:t>Simon Cartmell</w:t>
      </w:r>
      <w:r w:rsidRPr="00172161">
        <w:t xml:space="preserve"> (ordförande), </w:t>
      </w:r>
      <w:r w:rsidRPr="001268DF">
        <w:t>Christer</w:t>
      </w:r>
      <w:r>
        <w:t xml:space="preserve"> </w:t>
      </w:r>
      <w:r w:rsidRPr="001268DF">
        <w:t>Fåhraeus</w:t>
      </w:r>
      <w:r w:rsidRPr="00172161">
        <w:t xml:space="preserve">, </w:t>
      </w:r>
      <w:r w:rsidRPr="001268DF">
        <w:t>Jill Schiaparelli</w:t>
      </w:r>
      <w:r>
        <w:t>,</w:t>
      </w:r>
      <w:r w:rsidRPr="00172161">
        <w:t xml:space="preserve"> </w:t>
      </w:r>
      <w:r w:rsidRPr="0092207C">
        <w:t>David Jern och Tomas Blomquist. Simon Cartmell har avböjt omval.</w:t>
      </w:r>
      <w:r>
        <w:t xml:space="preserve"> </w:t>
      </w:r>
      <w:r w:rsidRPr="00172161">
        <w:t>Det föreslås att styrelsen</w:t>
      </w:r>
      <w:r>
        <w:t xml:space="preserve"> även</w:t>
      </w:r>
      <w:r w:rsidRPr="00172161">
        <w:t xml:space="preserve"> </w:t>
      </w:r>
      <w:r w:rsidRPr="00760F30">
        <w:t xml:space="preserve">fram till slutet av nästa årsstämma ska bestå av </w:t>
      </w:r>
      <w:r>
        <w:t>fem</w:t>
      </w:r>
      <w:r w:rsidRPr="00760F30">
        <w:t xml:space="preserve"> (</w:t>
      </w:r>
      <w:r>
        <w:t>5</w:t>
      </w:r>
      <w:r w:rsidRPr="00760F30">
        <w:t>) ordinarie ledamöter utan suppleanter</w:t>
      </w:r>
      <w:r w:rsidRPr="00172161">
        <w:t>. Vidare föreslås att ett registrerat revisionsbolag utses till revisor.</w:t>
      </w:r>
    </w:p>
    <w:p w14:paraId="30082013" w14:textId="2401834E" w:rsidR="00304431" w:rsidRPr="00172161" w:rsidRDefault="00304431" w:rsidP="004B29A3">
      <w:pPr>
        <w:jc w:val="both"/>
        <w:rPr>
          <w:rFonts w:asciiTheme="minorHAnsi" w:hAnsiTheme="minorHAnsi"/>
          <w:szCs w:val="24"/>
        </w:rPr>
      </w:pPr>
      <w:r w:rsidRPr="00F923CF">
        <w:rPr>
          <w:rFonts w:asciiTheme="minorHAnsi" w:hAnsiTheme="minorHAnsi"/>
          <w:szCs w:val="24"/>
        </w:rPr>
        <w:t xml:space="preserve">Det föreslås att arvoden till styrelsen för tiden intill slutet av nästa årsstämma ska uppgå till totalt </w:t>
      </w:r>
      <w:r w:rsidRPr="00235FAE">
        <w:rPr>
          <w:rFonts w:asciiTheme="minorHAnsi" w:hAnsiTheme="minorHAnsi"/>
          <w:szCs w:val="24"/>
        </w:rPr>
        <w:t>1</w:t>
      </w:r>
      <w:r>
        <w:rPr>
          <w:rFonts w:asciiTheme="minorHAnsi" w:hAnsiTheme="minorHAnsi"/>
          <w:szCs w:val="24"/>
        </w:rPr>
        <w:t xml:space="preserve"> 3</w:t>
      </w:r>
      <w:r w:rsidRPr="00235FAE">
        <w:rPr>
          <w:rFonts w:asciiTheme="minorHAnsi" w:hAnsiTheme="minorHAnsi"/>
          <w:szCs w:val="24"/>
        </w:rPr>
        <w:t>00</w:t>
      </w:r>
      <w:r>
        <w:rPr>
          <w:rFonts w:asciiTheme="minorHAnsi" w:hAnsiTheme="minorHAnsi"/>
          <w:szCs w:val="24"/>
        </w:rPr>
        <w:t xml:space="preserve"> </w:t>
      </w:r>
      <w:r w:rsidRPr="00235FAE">
        <w:rPr>
          <w:rFonts w:asciiTheme="minorHAnsi" w:hAnsiTheme="minorHAnsi"/>
          <w:szCs w:val="24"/>
        </w:rPr>
        <w:t>000</w:t>
      </w:r>
      <w:r>
        <w:rPr>
          <w:rFonts w:asciiTheme="minorHAnsi" w:hAnsiTheme="minorHAnsi"/>
          <w:szCs w:val="24"/>
        </w:rPr>
        <w:t xml:space="preserve"> </w:t>
      </w:r>
      <w:r w:rsidRPr="00F923CF">
        <w:rPr>
          <w:rFonts w:asciiTheme="minorHAnsi" w:hAnsiTheme="minorHAnsi"/>
          <w:szCs w:val="24"/>
        </w:rPr>
        <w:t xml:space="preserve">kronor varav </w:t>
      </w:r>
      <w:r w:rsidRPr="00235FAE">
        <w:rPr>
          <w:rFonts w:asciiTheme="minorHAnsi" w:hAnsiTheme="minorHAnsi"/>
          <w:szCs w:val="24"/>
        </w:rPr>
        <w:t>400</w:t>
      </w:r>
      <w:r>
        <w:rPr>
          <w:rFonts w:asciiTheme="minorHAnsi" w:hAnsiTheme="minorHAnsi"/>
          <w:szCs w:val="24"/>
        </w:rPr>
        <w:t xml:space="preserve"> </w:t>
      </w:r>
      <w:r w:rsidRPr="00235FAE">
        <w:rPr>
          <w:rFonts w:asciiTheme="minorHAnsi" w:hAnsiTheme="minorHAnsi"/>
          <w:szCs w:val="24"/>
        </w:rPr>
        <w:t>000</w:t>
      </w:r>
      <w:r w:rsidRPr="00F923CF">
        <w:rPr>
          <w:rFonts w:asciiTheme="minorHAnsi" w:hAnsiTheme="minorHAnsi"/>
          <w:szCs w:val="24"/>
        </w:rPr>
        <w:t xml:space="preserve"> kronor ska utgå till styrelsens ordförande</w:t>
      </w:r>
      <w:r>
        <w:rPr>
          <w:rFonts w:asciiTheme="minorHAnsi" w:hAnsiTheme="minorHAnsi"/>
          <w:szCs w:val="24"/>
        </w:rPr>
        <w:t xml:space="preserve"> och</w:t>
      </w:r>
      <w:r w:rsidRPr="00F923CF">
        <w:rPr>
          <w:rFonts w:asciiTheme="minorHAnsi" w:hAnsiTheme="minorHAnsi"/>
          <w:szCs w:val="24"/>
        </w:rPr>
        <w:t xml:space="preserve"> </w:t>
      </w:r>
      <w:r w:rsidRPr="00235FAE">
        <w:rPr>
          <w:rFonts w:asciiTheme="minorHAnsi" w:hAnsiTheme="minorHAnsi"/>
          <w:szCs w:val="24"/>
        </w:rPr>
        <w:t>300</w:t>
      </w:r>
      <w:r>
        <w:rPr>
          <w:rFonts w:asciiTheme="minorHAnsi" w:hAnsiTheme="minorHAnsi"/>
          <w:szCs w:val="24"/>
        </w:rPr>
        <w:t> </w:t>
      </w:r>
      <w:r w:rsidRPr="00235FAE">
        <w:rPr>
          <w:rFonts w:asciiTheme="minorHAnsi" w:hAnsiTheme="minorHAnsi"/>
          <w:szCs w:val="24"/>
        </w:rPr>
        <w:t>000</w:t>
      </w:r>
      <w:r>
        <w:rPr>
          <w:rFonts w:asciiTheme="minorHAnsi" w:hAnsiTheme="minorHAnsi"/>
          <w:szCs w:val="24"/>
        </w:rPr>
        <w:t xml:space="preserve"> </w:t>
      </w:r>
      <w:r w:rsidRPr="00F923CF">
        <w:rPr>
          <w:rFonts w:asciiTheme="minorHAnsi" w:hAnsiTheme="minorHAnsi"/>
          <w:szCs w:val="24"/>
        </w:rPr>
        <w:t xml:space="preserve">kronor till var och en av </w:t>
      </w:r>
      <w:r w:rsidRPr="001268DF">
        <w:t>Jill Schiaparelli</w:t>
      </w:r>
      <w:r>
        <w:t>,</w:t>
      </w:r>
      <w:r w:rsidRPr="00172161">
        <w:t xml:space="preserve"> </w:t>
      </w:r>
      <w:r w:rsidRPr="0092207C">
        <w:t>David Jern och Tomas Blomquist</w:t>
      </w:r>
      <w:r>
        <w:t>.</w:t>
      </w:r>
      <w:r w:rsidRPr="00F923CF">
        <w:rPr>
          <w:rFonts w:asciiTheme="minorHAnsi" w:hAnsiTheme="minorHAnsi"/>
          <w:szCs w:val="24"/>
        </w:rPr>
        <w:t xml:space="preserve"> </w:t>
      </w:r>
      <w:r w:rsidRPr="001A49F8">
        <w:rPr>
          <w:rFonts w:asciiTheme="minorHAnsi" w:hAnsiTheme="minorHAnsi"/>
          <w:szCs w:val="24"/>
        </w:rPr>
        <w:t>Ing</w:t>
      </w:r>
      <w:r>
        <w:rPr>
          <w:rFonts w:asciiTheme="minorHAnsi" w:hAnsiTheme="minorHAnsi"/>
          <w:szCs w:val="24"/>
        </w:rPr>
        <w:t>et</w:t>
      </w:r>
      <w:r w:rsidRPr="001A49F8">
        <w:rPr>
          <w:rFonts w:asciiTheme="minorHAnsi" w:hAnsiTheme="minorHAnsi"/>
          <w:szCs w:val="24"/>
        </w:rPr>
        <w:t xml:space="preserve"> </w:t>
      </w:r>
      <w:r>
        <w:rPr>
          <w:rFonts w:asciiTheme="minorHAnsi" w:hAnsiTheme="minorHAnsi"/>
          <w:szCs w:val="24"/>
        </w:rPr>
        <w:t>arvode</w:t>
      </w:r>
      <w:r w:rsidRPr="001A49F8">
        <w:rPr>
          <w:rFonts w:asciiTheme="minorHAnsi" w:hAnsiTheme="minorHAnsi"/>
          <w:szCs w:val="24"/>
        </w:rPr>
        <w:t xml:space="preserve"> föreslås </w:t>
      </w:r>
      <w:r>
        <w:rPr>
          <w:rFonts w:asciiTheme="minorHAnsi" w:hAnsiTheme="minorHAnsi"/>
          <w:szCs w:val="24"/>
        </w:rPr>
        <w:t>för</w:t>
      </w:r>
      <w:r w:rsidRPr="001A49F8">
        <w:rPr>
          <w:rFonts w:asciiTheme="minorHAnsi" w:hAnsiTheme="minorHAnsi"/>
          <w:szCs w:val="24"/>
        </w:rPr>
        <w:t xml:space="preserve"> Christer Fåhraeus som </w:t>
      </w:r>
      <w:r>
        <w:rPr>
          <w:rFonts w:asciiTheme="minorHAnsi" w:hAnsiTheme="minorHAnsi"/>
          <w:szCs w:val="24"/>
        </w:rPr>
        <w:t>representerar</w:t>
      </w:r>
      <w:r w:rsidRPr="001A49F8">
        <w:rPr>
          <w:rFonts w:asciiTheme="minorHAnsi" w:hAnsiTheme="minorHAnsi"/>
          <w:szCs w:val="24"/>
        </w:rPr>
        <w:t xml:space="preserve"> en institutionell investerare.</w:t>
      </w:r>
    </w:p>
    <w:p w14:paraId="4036C439" w14:textId="77777777" w:rsidR="00B144D9" w:rsidRDefault="00B144D9" w:rsidP="004B29A3">
      <w:pPr>
        <w:jc w:val="both"/>
        <w:rPr>
          <w:rFonts w:asciiTheme="minorHAnsi" w:hAnsiTheme="minorHAnsi"/>
          <w:szCs w:val="24"/>
        </w:rPr>
      </w:pPr>
      <w:r>
        <w:rPr>
          <w:rFonts w:asciiTheme="minorHAnsi" w:hAnsiTheme="minorHAnsi"/>
          <w:szCs w:val="24"/>
        </w:rPr>
        <w:t>D</w:t>
      </w:r>
      <w:r w:rsidR="009333D3">
        <w:rPr>
          <w:rFonts w:asciiTheme="minorHAnsi" w:hAnsiTheme="minorHAnsi"/>
          <w:szCs w:val="24"/>
        </w:rPr>
        <w:t>et föreslås att arvode till b</w:t>
      </w:r>
      <w:r>
        <w:rPr>
          <w:rFonts w:asciiTheme="minorHAnsi" w:hAnsiTheme="minorHAnsi"/>
          <w:szCs w:val="24"/>
        </w:rPr>
        <w:t>olagets revisor ska utgå enligt godkänd räkning.</w:t>
      </w:r>
    </w:p>
    <w:p w14:paraId="0CEBC08F" w14:textId="7A482F5E" w:rsidR="00304431" w:rsidRDefault="00304431" w:rsidP="004B29A3">
      <w:pPr>
        <w:spacing w:after="240"/>
        <w:jc w:val="both"/>
        <w:rPr>
          <w:rFonts w:asciiTheme="minorHAnsi" w:hAnsiTheme="minorHAnsi"/>
          <w:szCs w:val="24"/>
        </w:rPr>
      </w:pPr>
      <w:r>
        <w:rPr>
          <w:rFonts w:asciiTheme="minorHAnsi" w:hAnsiTheme="minorHAnsi"/>
          <w:szCs w:val="24"/>
        </w:rPr>
        <w:t>Med undantag för Simon Cartmell, som har avböjt omval,</w:t>
      </w:r>
      <w:r>
        <w:t xml:space="preserve"> föreslås omval av</w:t>
      </w:r>
      <w:r w:rsidRPr="00760F30">
        <w:rPr>
          <w:rFonts w:asciiTheme="minorHAnsi" w:hAnsiTheme="minorHAnsi"/>
          <w:szCs w:val="24"/>
        </w:rPr>
        <w:t xml:space="preserve"> </w:t>
      </w:r>
      <w:r>
        <w:rPr>
          <w:rFonts w:asciiTheme="minorHAnsi" w:hAnsiTheme="minorHAnsi"/>
          <w:szCs w:val="24"/>
        </w:rPr>
        <w:t>samtliga</w:t>
      </w:r>
      <w:r w:rsidRPr="00760F30">
        <w:rPr>
          <w:rFonts w:asciiTheme="minorHAnsi" w:hAnsiTheme="minorHAnsi"/>
          <w:szCs w:val="24"/>
        </w:rPr>
        <w:t xml:space="preserve"> nuvarande styrelseledamöter för tiden intill slutet av nästa årsstämma.</w:t>
      </w:r>
      <w:r w:rsidRPr="001A49F8">
        <w:rPr>
          <w:rFonts w:asciiTheme="minorHAnsi" w:hAnsiTheme="minorHAnsi"/>
          <w:szCs w:val="24"/>
        </w:rPr>
        <w:t xml:space="preserve"> Därutöver </w:t>
      </w:r>
      <w:r w:rsidRPr="00760F30">
        <w:rPr>
          <w:rFonts w:asciiTheme="minorHAnsi" w:hAnsiTheme="minorHAnsi"/>
          <w:szCs w:val="24"/>
        </w:rPr>
        <w:t xml:space="preserve">föreslås att </w:t>
      </w:r>
      <w:r w:rsidRPr="00A44AD7">
        <w:rPr>
          <w:rFonts w:asciiTheme="minorHAnsi" w:hAnsiTheme="minorHAnsi"/>
          <w:szCs w:val="24"/>
        </w:rPr>
        <w:t xml:space="preserve">Per Aniansson nyväljs. Vidare föreslås </w:t>
      </w:r>
      <w:r w:rsidR="006E23E0">
        <w:rPr>
          <w:rFonts w:asciiTheme="minorHAnsi" w:hAnsiTheme="minorHAnsi"/>
          <w:szCs w:val="24"/>
        </w:rPr>
        <w:t>nyval av</w:t>
      </w:r>
      <w:r w:rsidRPr="00A44AD7">
        <w:rPr>
          <w:rFonts w:asciiTheme="minorHAnsi" w:hAnsiTheme="minorHAnsi"/>
          <w:szCs w:val="24"/>
        </w:rPr>
        <w:t xml:space="preserve"> Per Aniansson </w:t>
      </w:r>
      <w:r w:rsidR="006E23E0">
        <w:rPr>
          <w:rFonts w:asciiTheme="minorHAnsi" w:hAnsiTheme="minorHAnsi"/>
          <w:szCs w:val="24"/>
        </w:rPr>
        <w:t>som</w:t>
      </w:r>
      <w:r w:rsidR="006E23E0" w:rsidRPr="00760F30">
        <w:rPr>
          <w:rFonts w:asciiTheme="minorHAnsi" w:hAnsiTheme="minorHAnsi"/>
          <w:szCs w:val="24"/>
        </w:rPr>
        <w:t xml:space="preserve"> </w:t>
      </w:r>
      <w:r w:rsidRPr="00760F30">
        <w:rPr>
          <w:rFonts w:asciiTheme="minorHAnsi" w:hAnsiTheme="minorHAnsi"/>
          <w:szCs w:val="24"/>
        </w:rPr>
        <w:t>styrelsens ordförande.</w:t>
      </w:r>
    </w:p>
    <w:p w14:paraId="0243AC88" w14:textId="7479D326" w:rsidR="00A00B0A" w:rsidRDefault="00A00B0A" w:rsidP="004B29A3">
      <w:pPr>
        <w:spacing w:after="240"/>
        <w:jc w:val="both"/>
        <w:rPr>
          <w:rFonts w:asciiTheme="minorHAnsi" w:hAnsiTheme="minorHAnsi"/>
          <w:szCs w:val="24"/>
        </w:rPr>
      </w:pPr>
      <w:r w:rsidRPr="00172161">
        <w:rPr>
          <w:rFonts w:asciiTheme="minorHAnsi" w:hAnsiTheme="minorHAnsi"/>
          <w:szCs w:val="24"/>
        </w:rPr>
        <w:t xml:space="preserve">Revisionsbolaget </w:t>
      </w:r>
      <w:r w:rsidRPr="00A44AD7">
        <w:rPr>
          <w:rFonts w:asciiTheme="minorHAnsi" w:hAnsiTheme="minorHAnsi"/>
          <w:szCs w:val="24"/>
        </w:rPr>
        <w:t>Ernst &amp; Young Aktiebolag</w:t>
      </w:r>
      <w:r w:rsidRPr="00760F30">
        <w:rPr>
          <w:rFonts w:asciiTheme="minorHAnsi" w:hAnsiTheme="minorHAnsi"/>
          <w:szCs w:val="24"/>
        </w:rPr>
        <w:t xml:space="preserve"> föreslås </w:t>
      </w:r>
      <w:r w:rsidR="00F87EC7" w:rsidRPr="00760F30">
        <w:rPr>
          <w:rFonts w:asciiTheme="minorHAnsi" w:hAnsiTheme="minorHAnsi"/>
          <w:szCs w:val="24"/>
        </w:rPr>
        <w:t>om</w:t>
      </w:r>
      <w:r w:rsidRPr="00760F30">
        <w:rPr>
          <w:rFonts w:asciiTheme="minorHAnsi" w:hAnsiTheme="minorHAnsi"/>
          <w:szCs w:val="24"/>
        </w:rPr>
        <w:t xml:space="preserve">väljas som revisor. Revisionsbolaget har meddelat bolaget att </w:t>
      </w:r>
      <w:r w:rsidRPr="00A44AD7">
        <w:rPr>
          <w:rFonts w:asciiTheme="minorHAnsi" w:hAnsiTheme="minorHAnsi"/>
          <w:szCs w:val="24"/>
        </w:rPr>
        <w:t>Oskar Wall</w:t>
      </w:r>
      <w:r w:rsidRPr="00760F30">
        <w:rPr>
          <w:rFonts w:asciiTheme="minorHAnsi" w:hAnsiTheme="minorHAnsi"/>
          <w:szCs w:val="24"/>
        </w:rPr>
        <w:t xml:space="preserve"> </w:t>
      </w:r>
      <w:r w:rsidR="00F87EC7" w:rsidRPr="00760F30">
        <w:rPr>
          <w:rFonts w:asciiTheme="minorHAnsi" w:hAnsiTheme="minorHAnsi"/>
          <w:szCs w:val="24"/>
        </w:rPr>
        <w:t>även fortsättningsvis</w:t>
      </w:r>
      <w:r w:rsidR="00F87EC7">
        <w:rPr>
          <w:rFonts w:asciiTheme="minorHAnsi" w:hAnsiTheme="minorHAnsi"/>
          <w:szCs w:val="24"/>
        </w:rPr>
        <w:t xml:space="preserve"> </w:t>
      </w:r>
      <w:r w:rsidRPr="00172161">
        <w:rPr>
          <w:rFonts w:asciiTheme="minorHAnsi" w:hAnsiTheme="minorHAnsi"/>
          <w:szCs w:val="24"/>
        </w:rPr>
        <w:t xml:space="preserve">kommer </w:t>
      </w:r>
      <w:r>
        <w:rPr>
          <w:rFonts w:asciiTheme="minorHAnsi" w:hAnsiTheme="minorHAnsi"/>
          <w:szCs w:val="24"/>
        </w:rPr>
        <w:t>vara</w:t>
      </w:r>
      <w:r w:rsidRPr="00172161">
        <w:rPr>
          <w:rFonts w:asciiTheme="minorHAnsi" w:hAnsiTheme="minorHAnsi"/>
          <w:szCs w:val="24"/>
        </w:rPr>
        <w:t xml:space="preserve"> huvudansvarig revisor.</w:t>
      </w:r>
      <w:r w:rsidRPr="00172161">
        <w:rPr>
          <w:rFonts w:asciiTheme="minorHAnsi" w:hAnsiTheme="minorHAnsi"/>
          <w:i/>
          <w:szCs w:val="24"/>
        </w:rPr>
        <w:t xml:space="preserve"> </w:t>
      </w:r>
    </w:p>
    <w:p w14:paraId="10129FBE" w14:textId="5EC86617" w:rsidR="00172161" w:rsidRPr="00172161" w:rsidRDefault="00F87EC7" w:rsidP="004B29A3">
      <w:pPr>
        <w:spacing w:after="240"/>
        <w:jc w:val="both"/>
        <w:rPr>
          <w:rFonts w:asciiTheme="minorHAnsi" w:hAnsiTheme="minorHAnsi"/>
          <w:szCs w:val="24"/>
        </w:rPr>
      </w:pPr>
      <w:r>
        <w:rPr>
          <w:rFonts w:asciiTheme="minorHAnsi" w:hAnsiTheme="minorHAnsi"/>
          <w:szCs w:val="24"/>
        </w:rPr>
        <w:t>I</w:t>
      </w:r>
      <w:r w:rsidR="00172161" w:rsidRPr="00172161">
        <w:rPr>
          <w:rFonts w:asciiTheme="minorHAnsi" w:hAnsiTheme="minorHAnsi"/>
          <w:szCs w:val="24"/>
        </w:rPr>
        <w:t>nformation om</w:t>
      </w:r>
      <w:r w:rsidR="00A00B0A" w:rsidRPr="00172161">
        <w:rPr>
          <w:rFonts w:asciiTheme="minorHAnsi" w:hAnsiTheme="minorHAnsi"/>
          <w:szCs w:val="24"/>
        </w:rPr>
        <w:t xml:space="preserve"> </w:t>
      </w:r>
      <w:r w:rsidR="001A49F8">
        <w:rPr>
          <w:rFonts w:asciiTheme="minorHAnsi" w:hAnsiTheme="minorHAnsi"/>
          <w:szCs w:val="24"/>
        </w:rPr>
        <w:t xml:space="preserve">befintliga och </w:t>
      </w:r>
      <w:r w:rsidR="00172161" w:rsidRPr="00172161">
        <w:rPr>
          <w:rFonts w:asciiTheme="minorHAnsi" w:hAnsiTheme="minorHAnsi"/>
          <w:szCs w:val="24"/>
        </w:rPr>
        <w:t xml:space="preserve">föreslagna </w:t>
      </w:r>
      <w:r w:rsidR="001A49F8">
        <w:rPr>
          <w:rFonts w:asciiTheme="minorHAnsi" w:hAnsiTheme="minorHAnsi"/>
          <w:szCs w:val="24"/>
        </w:rPr>
        <w:t xml:space="preserve">nya </w:t>
      </w:r>
      <w:r w:rsidR="00172161" w:rsidRPr="00172161">
        <w:rPr>
          <w:rFonts w:asciiTheme="minorHAnsi" w:hAnsiTheme="minorHAnsi"/>
          <w:szCs w:val="24"/>
        </w:rPr>
        <w:t>styrelseledamöters huvudsakliga utbildning och a</w:t>
      </w:r>
      <w:r w:rsidR="009333D3">
        <w:rPr>
          <w:rFonts w:asciiTheme="minorHAnsi" w:hAnsiTheme="minorHAnsi"/>
          <w:szCs w:val="24"/>
        </w:rPr>
        <w:t>rbetslivserfarenhet, uppdrag i b</w:t>
      </w:r>
      <w:r w:rsidR="00172161" w:rsidRPr="00172161">
        <w:rPr>
          <w:rFonts w:asciiTheme="minorHAnsi" w:hAnsiTheme="minorHAnsi"/>
          <w:szCs w:val="24"/>
        </w:rPr>
        <w:t>olaget och andra väsentliga uppd</w:t>
      </w:r>
      <w:r w:rsidR="009333D3">
        <w:rPr>
          <w:rFonts w:asciiTheme="minorHAnsi" w:hAnsiTheme="minorHAnsi"/>
          <w:szCs w:val="24"/>
        </w:rPr>
        <w:t>rag m.m. hålls tillgänglig på b</w:t>
      </w:r>
      <w:r w:rsidR="00172161" w:rsidRPr="00172161">
        <w:rPr>
          <w:rFonts w:asciiTheme="minorHAnsi" w:hAnsiTheme="minorHAnsi"/>
          <w:szCs w:val="24"/>
        </w:rPr>
        <w:t xml:space="preserve">olagets hemsida </w:t>
      </w:r>
      <w:hyperlink r:id="rId8" w:history="1">
        <w:r w:rsidR="00172161" w:rsidRPr="00304431">
          <w:rPr>
            <w:rStyle w:val="Hyperlnk"/>
            <w:rFonts w:asciiTheme="minorHAnsi" w:hAnsiTheme="minorHAnsi"/>
            <w:szCs w:val="24"/>
          </w:rPr>
          <w:t>www.ossdsign.com</w:t>
        </w:r>
      </w:hyperlink>
      <w:r w:rsidR="00172161" w:rsidRPr="00172161">
        <w:rPr>
          <w:rFonts w:asciiTheme="minorHAnsi" w:hAnsiTheme="minorHAnsi"/>
          <w:szCs w:val="24"/>
        </w:rPr>
        <w:t xml:space="preserve">. </w:t>
      </w:r>
    </w:p>
    <w:p w14:paraId="1B6F0930" w14:textId="77777777" w:rsidR="00A93664" w:rsidRDefault="00A93664" w:rsidP="004B29A3">
      <w:pPr>
        <w:jc w:val="both"/>
        <w:rPr>
          <w:rFonts w:asciiTheme="majorHAnsi" w:hAnsiTheme="majorHAnsi"/>
          <w:sz w:val="26"/>
          <w:szCs w:val="26"/>
        </w:rPr>
      </w:pPr>
      <w:r w:rsidRPr="00A93664">
        <w:rPr>
          <w:rFonts w:asciiTheme="majorHAnsi" w:hAnsiTheme="majorHAnsi"/>
          <w:sz w:val="26"/>
          <w:szCs w:val="26"/>
        </w:rPr>
        <w:t>Styrelsens förslag till beslut</w:t>
      </w:r>
    </w:p>
    <w:p w14:paraId="0DC03A8D" w14:textId="0459FDA6" w:rsidR="00A93664" w:rsidRDefault="00A93664" w:rsidP="004B29A3">
      <w:pPr>
        <w:jc w:val="both"/>
        <w:rPr>
          <w:rFonts w:asciiTheme="minorHAnsi" w:hAnsiTheme="minorHAnsi"/>
          <w:szCs w:val="24"/>
        </w:rPr>
      </w:pPr>
      <w:r>
        <w:rPr>
          <w:rFonts w:asciiTheme="minorHAnsi" w:hAnsiTheme="minorHAnsi"/>
          <w:szCs w:val="24"/>
        </w:rPr>
        <w:t>Bolagets styrelse har presenterat följande förslag till beslut avseende punkterna 8</w:t>
      </w:r>
      <w:r w:rsidR="003E6E82">
        <w:rPr>
          <w:rFonts w:asciiTheme="minorHAnsi" w:hAnsiTheme="minorHAnsi"/>
          <w:szCs w:val="24"/>
        </w:rPr>
        <w:t xml:space="preserve"> och </w:t>
      </w:r>
      <w:r w:rsidR="00852204" w:rsidRPr="00760F30">
        <w:rPr>
          <w:rFonts w:asciiTheme="minorHAnsi" w:hAnsiTheme="minorHAnsi"/>
          <w:szCs w:val="24"/>
        </w:rPr>
        <w:t>13</w:t>
      </w:r>
      <w:r w:rsidR="002F0F8F" w:rsidRPr="00760F30">
        <w:rPr>
          <w:rFonts w:asciiTheme="minorHAnsi" w:hAnsiTheme="minorHAnsi"/>
          <w:szCs w:val="24"/>
        </w:rPr>
        <w:t>-</w:t>
      </w:r>
      <w:r w:rsidR="00797A24" w:rsidRPr="00760F30">
        <w:rPr>
          <w:rFonts w:asciiTheme="minorHAnsi" w:hAnsiTheme="minorHAnsi"/>
          <w:szCs w:val="24"/>
        </w:rPr>
        <w:t>1</w:t>
      </w:r>
      <w:r w:rsidR="007F2405">
        <w:rPr>
          <w:rFonts w:asciiTheme="minorHAnsi" w:hAnsiTheme="minorHAnsi"/>
          <w:szCs w:val="24"/>
        </w:rPr>
        <w:t>4</w:t>
      </w:r>
      <w:r w:rsidR="00CE7416">
        <w:rPr>
          <w:rFonts w:asciiTheme="minorHAnsi" w:hAnsiTheme="minorHAnsi"/>
          <w:szCs w:val="24"/>
        </w:rPr>
        <w:t xml:space="preserve"> </w:t>
      </w:r>
      <w:r>
        <w:rPr>
          <w:rFonts w:asciiTheme="minorHAnsi" w:hAnsiTheme="minorHAnsi"/>
          <w:szCs w:val="24"/>
        </w:rPr>
        <w:t>i för</w:t>
      </w:r>
      <w:r w:rsidR="00714724">
        <w:rPr>
          <w:rFonts w:asciiTheme="minorHAnsi" w:hAnsiTheme="minorHAnsi"/>
          <w:szCs w:val="24"/>
        </w:rPr>
        <w:t>e</w:t>
      </w:r>
      <w:r>
        <w:rPr>
          <w:rFonts w:asciiTheme="minorHAnsi" w:hAnsiTheme="minorHAnsi"/>
          <w:szCs w:val="24"/>
        </w:rPr>
        <w:t>slage</w:t>
      </w:r>
      <w:r w:rsidR="00852204">
        <w:rPr>
          <w:rFonts w:asciiTheme="minorHAnsi" w:hAnsiTheme="minorHAnsi"/>
          <w:szCs w:val="24"/>
        </w:rPr>
        <w:t>n</w:t>
      </w:r>
      <w:r>
        <w:rPr>
          <w:rFonts w:asciiTheme="minorHAnsi" w:hAnsiTheme="minorHAnsi"/>
          <w:szCs w:val="24"/>
        </w:rPr>
        <w:t xml:space="preserve"> dagordning.</w:t>
      </w:r>
    </w:p>
    <w:p w14:paraId="66CA5F9B" w14:textId="38F1DF93" w:rsidR="00A93664" w:rsidRPr="00A93664" w:rsidRDefault="00A93664" w:rsidP="004B29A3">
      <w:pPr>
        <w:jc w:val="both"/>
        <w:rPr>
          <w:rFonts w:asciiTheme="minorHAnsi" w:hAnsiTheme="minorHAnsi"/>
          <w:i/>
          <w:szCs w:val="24"/>
          <w:u w:val="single"/>
        </w:rPr>
      </w:pPr>
      <w:r w:rsidRPr="00A93664">
        <w:rPr>
          <w:rFonts w:asciiTheme="minorHAnsi" w:hAnsiTheme="minorHAnsi"/>
          <w:i/>
          <w:szCs w:val="24"/>
          <w:u w:val="single"/>
        </w:rPr>
        <w:t xml:space="preserve">Punkt 8. Disposition av bolagets </w:t>
      </w:r>
      <w:r w:rsidR="008855EE">
        <w:rPr>
          <w:rFonts w:asciiTheme="minorHAnsi" w:hAnsiTheme="minorHAnsi"/>
          <w:i/>
          <w:szCs w:val="24"/>
          <w:u w:val="single"/>
        </w:rPr>
        <w:t>resultat</w:t>
      </w:r>
    </w:p>
    <w:p w14:paraId="4FEEBFD4" w14:textId="7B5CBBD8" w:rsidR="00975DC2" w:rsidRDefault="00975DC2" w:rsidP="004B29A3">
      <w:pPr>
        <w:jc w:val="both"/>
        <w:rPr>
          <w:rFonts w:asciiTheme="minorHAnsi" w:hAnsiTheme="minorHAnsi"/>
          <w:szCs w:val="24"/>
        </w:rPr>
      </w:pPr>
      <w:r w:rsidRPr="00DB054A">
        <w:rPr>
          <w:rFonts w:asciiTheme="minorHAnsi" w:hAnsiTheme="minorHAnsi"/>
          <w:szCs w:val="24"/>
        </w:rPr>
        <w:t xml:space="preserve">Styrelsen föreslår att </w:t>
      </w:r>
      <w:r>
        <w:rPr>
          <w:rFonts w:asciiTheme="minorHAnsi" w:hAnsiTheme="minorHAnsi"/>
          <w:szCs w:val="24"/>
        </w:rPr>
        <w:t>b</w:t>
      </w:r>
      <w:r w:rsidRPr="00DB054A">
        <w:rPr>
          <w:rFonts w:asciiTheme="minorHAnsi" w:hAnsiTheme="minorHAnsi"/>
          <w:szCs w:val="24"/>
        </w:rPr>
        <w:t xml:space="preserve">olagets resultat balanseras i ny räkning och att det inte sker någon utdelning för räkenskapsåret </w:t>
      </w:r>
      <w:r>
        <w:rPr>
          <w:rFonts w:asciiTheme="minorHAnsi" w:hAnsiTheme="minorHAnsi"/>
          <w:szCs w:val="24"/>
        </w:rPr>
        <w:t>2025.</w:t>
      </w:r>
    </w:p>
    <w:p w14:paraId="174BDBD2" w14:textId="7621B751" w:rsidR="00C95E44" w:rsidRDefault="00C95E44" w:rsidP="004B29A3">
      <w:pPr>
        <w:jc w:val="both"/>
        <w:rPr>
          <w:rFonts w:asciiTheme="minorHAnsi" w:hAnsiTheme="minorHAnsi"/>
          <w:bCs/>
          <w:i/>
          <w:iCs/>
          <w:szCs w:val="24"/>
          <w:u w:val="single"/>
        </w:rPr>
      </w:pPr>
      <w:r>
        <w:rPr>
          <w:rFonts w:asciiTheme="minorHAnsi" w:hAnsiTheme="minorHAnsi"/>
          <w:i/>
          <w:iCs/>
          <w:szCs w:val="24"/>
          <w:u w:val="single"/>
        </w:rPr>
        <w:t>Punkt 13. B</w:t>
      </w:r>
      <w:r w:rsidRPr="00F923CF">
        <w:rPr>
          <w:rFonts w:asciiTheme="minorHAnsi" w:hAnsiTheme="minorHAnsi"/>
          <w:i/>
          <w:iCs/>
          <w:szCs w:val="24"/>
          <w:u w:val="single"/>
        </w:rPr>
        <w:t xml:space="preserve">eslut om </w:t>
      </w:r>
      <w:r>
        <w:rPr>
          <w:rFonts w:asciiTheme="minorHAnsi" w:hAnsiTheme="minorHAnsi"/>
          <w:i/>
          <w:iCs/>
          <w:szCs w:val="24"/>
          <w:u w:val="single"/>
        </w:rPr>
        <w:t xml:space="preserve">(a) </w:t>
      </w:r>
      <w:r w:rsidRPr="00F923CF">
        <w:rPr>
          <w:rFonts w:asciiTheme="minorHAnsi" w:hAnsiTheme="minorHAnsi"/>
          <w:i/>
          <w:iCs/>
          <w:szCs w:val="24"/>
          <w:u w:val="single"/>
        </w:rPr>
        <w:t xml:space="preserve">införande av </w:t>
      </w:r>
      <w:r w:rsidRPr="00F923CF">
        <w:rPr>
          <w:rFonts w:asciiTheme="minorHAnsi" w:hAnsiTheme="minorHAnsi"/>
          <w:bCs/>
          <w:i/>
          <w:iCs/>
          <w:szCs w:val="24"/>
          <w:u w:val="single"/>
        </w:rPr>
        <w:t xml:space="preserve">ett </w:t>
      </w:r>
      <w:r>
        <w:rPr>
          <w:rFonts w:asciiTheme="minorHAnsi" w:hAnsiTheme="minorHAnsi"/>
          <w:bCs/>
          <w:i/>
          <w:iCs/>
          <w:szCs w:val="24"/>
          <w:u w:val="single"/>
        </w:rPr>
        <w:t>långsiktigt incitamentsprogram</w:t>
      </w:r>
      <w:r w:rsidRPr="00F923CF">
        <w:rPr>
          <w:rFonts w:asciiTheme="minorHAnsi" w:hAnsiTheme="minorHAnsi"/>
          <w:bCs/>
          <w:i/>
          <w:iCs/>
          <w:szCs w:val="24"/>
          <w:u w:val="single"/>
        </w:rPr>
        <w:t xml:space="preserve"> för anställda och </w:t>
      </w:r>
      <w:r>
        <w:rPr>
          <w:rFonts w:asciiTheme="minorHAnsi" w:hAnsiTheme="minorHAnsi"/>
          <w:bCs/>
          <w:i/>
          <w:iCs/>
          <w:szCs w:val="24"/>
          <w:u w:val="single"/>
        </w:rPr>
        <w:t>konsulter,</w:t>
      </w:r>
      <w:r w:rsidRPr="00F923CF">
        <w:rPr>
          <w:rFonts w:asciiTheme="minorHAnsi" w:hAnsiTheme="minorHAnsi"/>
          <w:bCs/>
          <w:i/>
          <w:iCs/>
          <w:szCs w:val="24"/>
          <w:u w:val="single"/>
        </w:rPr>
        <w:t xml:space="preserve"> (b) en riktad emission av teckningsoptioner samt godkännande av överlåtelse av teckningsoptioner</w:t>
      </w:r>
      <w:r>
        <w:rPr>
          <w:rFonts w:asciiTheme="minorHAnsi" w:hAnsiTheme="minorHAnsi"/>
          <w:i/>
          <w:iCs/>
          <w:szCs w:val="24"/>
          <w:u w:val="single"/>
        </w:rPr>
        <w:t>, och (c) upphävning av Teckningsoptionsprogram 2025/2028:1</w:t>
      </w:r>
    </w:p>
    <w:p w14:paraId="068F4122" w14:textId="732A082C" w:rsidR="00304431" w:rsidRPr="00053C82" w:rsidRDefault="00304431" w:rsidP="004B29A3">
      <w:pPr>
        <w:jc w:val="both"/>
        <w:rPr>
          <w:rFonts w:asciiTheme="minorHAnsi" w:hAnsiTheme="minorHAnsi"/>
          <w:bCs/>
          <w:szCs w:val="24"/>
        </w:rPr>
      </w:pPr>
      <w:r w:rsidRPr="009541CF">
        <w:rPr>
          <w:rFonts w:asciiTheme="minorHAnsi" w:hAnsiTheme="minorHAnsi"/>
          <w:szCs w:val="24"/>
        </w:rPr>
        <w:t xml:space="preserve">Styrelsen föreslår att </w:t>
      </w:r>
      <w:r>
        <w:rPr>
          <w:rFonts w:asciiTheme="minorHAnsi" w:hAnsiTheme="minorHAnsi"/>
          <w:szCs w:val="24"/>
        </w:rPr>
        <w:t>årsstämman</w:t>
      </w:r>
      <w:r w:rsidRPr="009541CF">
        <w:rPr>
          <w:rFonts w:asciiTheme="minorHAnsi" w:hAnsiTheme="minorHAnsi"/>
          <w:szCs w:val="24"/>
        </w:rPr>
        <w:t xml:space="preserve"> fattar beslut om införandet av ett långsiktigt incitamentsprogram för anställda och konsulter (</w:t>
      </w:r>
      <w:r w:rsidRPr="009541CF">
        <w:rPr>
          <w:rFonts w:asciiTheme="minorHAnsi" w:hAnsiTheme="minorHAnsi"/>
          <w:b/>
          <w:szCs w:val="24"/>
        </w:rPr>
        <w:t xml:space="preserve">Teckningsoptionsprogram </w:t>
      </w:r>
      <w:r>
        <w:rPr>
          <w:rFonts w:asciiTheme="minorHAnsi" w:hAnsiTheme="minorHAnsi"/>
          <w:b/>
          <w:szCs w:val="24"/>
        </w:rPr>
        <w:t>2026/2029</w:t>
      </w:r>
      <w:r w:rsidRPr="00410A40">
        <w:rPr>
          <w:rFonts w:asciiTheme="minorHAnsi" w:hAnsiTheme="minorHAnsi"/>
          <w:b/>
          <w:szCs w:val="24"/>
        </w:rPr>
        <w:t>:1</w:t>
      </w:r>
      <w:r w:rsidRPr="009541CF">
        <w:rPr>
          <w:rFonts w:asciiTheme="minorHAnsi" w:hAnsiTheme="minorHAnsi"/>
          <w:szCs w:val="24"/>
        </w:rPr>
        <w:t xml:space="preserve">) innefattande (A) riktad emission av högst </w:t>
      </w:r>
      <w:r>
        <w:rPr>
          <w:rFonts w:asciiTheme="minorHAnsi" w:hAnsiTheme="minorHAnsi"/>
          <w:szCs w:val="24"/>
        </w:rPr>
        <w:t>3 100 000</w:t>
      </w:r>
      <w:r w:rsidRPr="009541CF">
        <w:rPr>
          <w:rFonts w:asciiTheme="minorHAnsi" w:hAnsiTheme="minorHAnsi"/>
          <w:szCs w:val="24"/>
        </w:rPr>
        <w:t xml:space="preserve"> teckningsoptioner </w:t>
      </w:r>
      <w:r>
        <w:rPr>
          <w:rFonts w:asciiTheme="minorHAnsi" w:hAnsiTheme="minorHAnsi"/>
          <w:szCs w:val="24"/>
        </w:rPr>
        <w:t xml:space="preserve">av serie </w:t>
      </w:r>
      <w:r w:rsidRPr="00BA5C77">
        <w:rPr>
          <w:rFonts w:asciiTheme="minorHAnsi" w:hAnsiTheme="minorHAnsi" w:cs="Arial"/>
          <w:szCs w:val="24"/>
        </w:rPr>
        <w:t>2026/2029</w:t>
      </w:r>
      <w:r w:rsidRPr="00410A40">
        <w:rPr>
          <w:rFonts w:asciiTheme="minorHAnsi" w:hAnsiTheme="minorHAnsi"/>
          <w:szCs w:val="24"/>
        </w:rPr>
        <w:t>:</w:t>
      </w:r>
      <w:r>
        <w:rPr>
          <w:rFonts w:asciiTheme="minorHAnsi" w:hAnsiTheme="minorHAnsi"/>
          <w:szCs w:val="24"/>
        </w:rPr>
        <w:t xml:space="preserve">1 </w:t>
      </w:r>
      <w:r w:rsidRPr="009541CF">
        <w:rPr>
          <w:rFonts w:asciiTheme="minorHAnsi" w:hAnsiTheme="minorHAnsi"/>
          <w:szCs w:val="24"/>
        </w:rPr>
        <w:t xml:space="preserve">(varav högst </w:t>
      </w:r>
      <w:r>
        <w:rPr>
          <w:rFonts w:asciiTheme="minorHAnsi" w:hAnsiTheme="minorHAnsi"/>
          <w:szCs w:val="24"/>
        </w:rPr>
        <w:t xml:space="preserve">350 000 </w:t>
      </w:r>
      <w:r w:rsidRPr="009541CF">
        <w:rPr>
          <w:rFonts w:asciiTheme="minorHAnsi" w:hAnsiTheme="minorHAnsi"/>
          <w:szCs w:val="24"/>
        </w:rPr>
        <w:t xml:space="preserve">teckningsoptioner av serie </w:t>
      </w:r>
      <w:r w:rsidRPr="00BA5C77">
        <w:rPr>
          <w:rFonts w:asciiTheme="minorHAnsi" w:hAnsiTheme="minorHAnsi" w:cs="Arial"/>
          <w:szCs w:val="24"/>
        </w:rPr>
        <w:t>2026/2029</w:t>
      </w:r>
      <w:r w:rsidRPr="00410A40">
        <w:rPr>
          <w:rFonts w:asciiTheme="minorHAnsi" w:hAnsiTheme="minorHAnsi"/>
          <w:szCs w:val="24"/>
        </w:rPr>
        <w:t>:1A</w:t>
      </w:r>
      <w:r w:rsidRPr="009541CF">
        <w:rPr>
          <w:rFonts w:asciiTheme="minorHAnsi" w:hAnsiTheme="minorHAnsi"/>
          <w:szCs w:val="24"/>
        </w:rPr>
        <w:t xml:space="preserve"> och högst 2 </w:t>
      </w:r>
      <w:r>
        <w:rPr>
          <w:rFonts w:asciiTheme="minorHAnsi" w:hAnsiTheme="minorHAnsi"/>
          <w:szCs w:val="24"/>
        </w:rPr>
        <w:t xml:space="preserve">750 000 </w:t>
      </w:r>
      <w:r w:rsidRPr="009541CF">
        <w:rPr>
          <w:rFonts w:asciiTheme="minorHAnsi" w:hAnsiTheme="minorHAnsi"/>
          <w:szCs w:val="24"/>
        </w:rPr>
        <w:t xml:space="preserve">teckningsoptioner av serie </w:t>
      </w:r>
      <w:r w:rsidRPr="00BA5C77">
        <w:rPr>
          <w:rFonts w:asciiTheme="minorHAnsi" w:hAnsiTheme="minorHAnsi" w:cs="Arial"/>
          <w:szCs w:val="24"/>
        </w:rPr>
        <w:t>2026/2029</w:t>
      </w:r>
      <w:r w:rsidRPr="00410A40">
        <w:rPr>
          <w:rFonts w:asciiTheme="minorHAnsi" w:hAnsiTheme="minorHAnsi"/>
          <w:szCs w:val="24"/>
        </w:rPr>
        <w:t>:1B</w:t>
      </w:r>
      <w:r w:rsidRPr="009541CF">
        <w:rPr>
          <w:rFonts w:asciiTheme="minorHAnsi" w:hAnsiTheme="minorHAnsi"/>
          <w:szCs w:val="24"/>
        </w:rPr>
        <w:t xml:space="preserve">) till bolaget och/eller dess dotterbolag (bolaget eller </w:t>
      </w:r>
      <w:r w:rsidRPr="009541CF">
        <w:rPr>
          <w:rFonts w:asciiTheme="minorHAnsi" w:hAnsiTheme="minorHAnsi"/>
          <w:szCs w:val="24"/>
        </w:rPr>
        <w:lastRenderedPageBreak/>
        <w:t>dotterbolag, såsom tillämpligt, ”</w:t>
      </w:r>
      <w:r w:rsidRPr="009541CF">
        <w:rPr>
          <w:rFonts w:asciiTheme="minorHAnsi" w:hAnsiTheme="minorHAnsi"/>
          <w:b/>
          <w:szCs w:val="24"/>
        </w:rPr>
        <w:t>LTIP-bolaget</w:t>
      </w:r>
      <w:r w:rsidRPr="009541CF">
        <w:rPr>
          <w:rFonts w:asciiTheme="minorHAnsi" w:hAnsiTheme="minorHAnsi"/>
          <w:szCs w:val="24"/>
        </w:rPr>
        <w:t>”</w:t>
      </w:r>
      <w:r>
        <w:rPr>
          <w:rFonts w:asciiTheme="minorHAnsi" w:hAnsiTheme="minorHAnsi"/>
          <w:szCs w:val="24"/>
        </w:rPr>
        <w:t>, och koncernen där bolaget utgör moderbolag ”</w:t>
      </w:r>
      <w:r w:rsidRPr="00CC73AF">
        <w:rPr>
          <w:rFonts w:asciiTheme="minorHAnsi" w:hAnsiTheme="minorHAnsi"/>
          <w:b/>
          <w:bCs/>
          <w:szCs w:val="24"/>
        </w:rPr>
        <w:t>Koncernen</w:t>
      </w:r>
      <w:r>
        <w:rPr>
          <w:rFonts w:asciiTheme="minorHAnsi" w:hAnsiTheme="minorHAnsi"/>
          <w:szCs w:val="24"/>
        </w:rPr>
        <w:t>”</w:t>
      </w:r>
      <w:r w:rsidRPr="009541CF">
        <w:rPr>
          <w:rFonts w:asciiTheme="minorHAnsi" w:hAnsiTheme="minorHAnsi"/>
          <w:szCs w:val="24"/>
        </w:rPr>
        <w:t>) enligt punkt A nedan</w:t>
      </w:r>
      <w:r>
        <w:rPr>
          <w:rFonts w:asciiTheme="minorHAnsi" w:hAnsiTheme="minorHAnsi"/>
          <w:szCs w:val="24"/>
        </w:rPr>
        <w:t>,</w:t>
      </w:r>
      <w:r w:rsidRPr="009541CF">
        <w:rPr>
          <w:rFonts w:asciiTheme="minorHAnsi" w:hAnsiTheme="minorHAnsi"/>
          <w:szCs w:val="24"/>
        </w:rPr>
        <w:t xml:space="preserve"> (B) godkännande av överlåtelse av emitterade teckningsoptioner från LTIP-bolaget till vissa anställda och konsulter </w:t>
      </w:r>
      <w:r>
        <w:rPr>
          <w:rFonts w:asciiTheme="minorHAnsi" w:hAnsiTheme="minorHAnsi"/>
          <w:szCs w:val="24"/>
        </w:rPr>
        <w:t xml:space="preserve">i Koncernen </w:t>
      </w:r>
      <w:r w:rsidRPr="009541CF">
        <w:rPr>
          <w:rFonts w:asciiTheme="minorHAnsi" w:hAnsiTheme="minorHAnsi"/>
          <w:szCs w:val="24"/>
        </w:rPr>
        <w:t>enligt punkt B nedan</w:t>
      </w:r>
      <w:r>
        <w:rPr>
          <w:rFonts w:asciiTheme="minorHAnsi" w:hAnsiTheme="minorHAnsi"/>
          <w:szCs w:val="24"/>
        </w:rPr>
        <w:t>, och (C) upphävning av det långsiktiga incitamentsprogrammet för anställda och konsulter som beslutades vid årsstämman 2025 (Teckningsoptionsprogram 2025/2028:1). Teckningsoptionsprogram 2025/2028:1 har inte utnyttjats och föreslås upphävas och ersättas av det häri föreslagna Teckningsoptionsprogram 2026/2029:1.</w:t>
      </w:r>
    </w:p>
    <w:p w14:paraId="3ACFAC1D" w14:textId="77777777" w:rsidR="00C95E44" w:rsidRPr="00CC73AF" w:rsidRDefault="00C95E44" w:rsidP="004B29A3">
      <w:pPr>
        <w:jc w:val="both"/>
        <w:rPr>
          <w:rFonts w:asciiTheme="minorHAnsi" w:hAnsiTheme="minorHAnsi"/>
          <w:b/>
          <w:bCs/>
          <w:i/>
          <w:szCs w:val="24"/>
        </w:rPr>
      </w:pPr>
      <w:r w:rsidRPr="00CC73AF">
        <w:rPr>
          <w:rFonts w:asciiTheme="minorHAnsi" w:hAnsiTheme="minorHAnsi"/>
          <w:b/>
          <w:bCs/>
          <w:i/>
          <w:szCs w:val="24"/>
        </w:rPr>
        <w:t xml:space="preserve">Syftet med incitamentsprogrammet </w:t>
      </w:r>
    </w:p>
    <w:p w14:paraId="4C0AB185"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Styrelsen är av uppfattningen att aktierelaterade incitamentsprogram främjar bibehållandet av de personer som omfattas och motiverar dessa att skapa värde för aktieägarna. Styrelsen bedömer att dessa syften ligger i linje med samtliga aktieägares intressen.</w:t>
      </w:r>
    </w:p>
    <w:p w14:paraId="5149251D"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 xml:space="preserve">Det finns per dagens datum </w:t>
      </w:r>
      <w:r>
        <w:rPr>
          <w:rFonts w:asciiTheme="minorHAnsi" w:hAnsiTheme="minorHAnsi"/>
          <w:szCs w:val="24"/>
        </w:rPr>
        <w:t>två</w:t>
      </w:r>
      <w:r w:rsidRPr="009541CF">
        <w:rPr>
          <w:rFonts w:asciiTheme="minorHAnsi" w:hAnsiTheme="minorHAnsi"/>
          <w:szCs w:val="24"/>
        </w:rPr>
        <w:t xml:space="preserve"> olika aktierelaterade incitamentsprogram omfattandes anställda och konsulter </w:t>
      </w:r>
      <w:r>
        <w:rPr>
          <w:rFonts w:asciiTheme="minorHAnsi" w:hAnsiTheme="minorHAnsi"/>
          <w:szCs w:val="24"/>
        </w:rPr>
        <w:t>bestående av</w:t>
      </w:r>
      <w:r w:rsidRPr="009541CF">
        <w:rPr>
          <w:rFonts w:asciiTheme="minorHAnsi" w:hAnsiTheme="minorHAnsi"/>
          <w:szCs w:val="24"/>
        </w:rPr>
        <w:t xml:space="preserve"> två teckningsoptionsprogram utgivna </w:t>
      </w:r>
      <w:r>
        <w:rPr>
          <w:rFonts w:asciiTheme="minorHAnsi" w:hAnsiTheme="minorHAnsi"/>
          <w:szCs w:val="24"/>
        </w:rPr>
        <w:t xml:space="preserve">2024 och 2025, </w:t>
      </w:r>
      <w:r w:rsidRPr="009541CF">
        <w:rPr>
          <w:rFonts w:asciiTheme="minorHAnsi" w:hAnsiTheme="minorHAnsi"/>
          <w:szCs w:val="24"/>
        </w:rPr>
        <w:t xml:space="preserve">som </w:t>
      </w:r>
      <w:r>
        <w:rPr>
          <w:rFonts w:asciiTheme="minorHAnsi" w:hAnsiTheme="minorHAnsi"/>
          <w:szCs w:val="24"/>
        </w:rPr>
        <w:t xml:space="preserve">båda </w:t>
      </w:r>
      <w:r w:rsidRPr="009541CF">
        <w:rPr>
          <w:rFonts w:asciiTheme="minorHAnsi" w:hAnsiTheme="minorHAnsi"/>
          <w:szCs w:val="24"/>
        </w:rPr>
        <w:t xml:space="preserve">löper ut </w:t>
      </w:r>
      <w:r>
        <w:rPr>
          <w:rFonts w:asciiTheme="minorHAnsi" w:hAnsiTheme="minorHAnsi"/>
          <w:szCs w:val="24"/>
        </w:rPr>
        <w:t>2028, varav teckningsoptionsprogrammet från 2025 ännu inte har utnyttjats och föreslås upphävas och ersättas av det häri föreslagna Teckningsoptionsprogram 2026/2029:1</w:t>
      </w:r>
      <w:r w:rsidRPr="009541CF">
        <w:rPr>
          <w:rFonts w:asciiTheme="minorHAnsi" w:hAnsiTheme="minorHAnsi"/>
          <w:szCs w:val="24"/>
        </w:rPr>
        <w:t>. Se under ”Befintliga aktierelaterade incitamentsprogram” nedan för mer information.</w:t>
      </w:r>
    </w:p>
    <w:p w14:paraId="7E21B5A7"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Detta förslag har lagts fram för att erbjuda nyrekryter</w:t>
      </w:r>
      <w:r>
        <w:rPr>
          <w:rFonts w:asciiTheme="minorHAnsi" w:hAnsiTheme="minorHAnsi"/>
          <w:szCs w:val="24"/>
        </w:rPr>
        <w:t>ingar</w:t>
      </w:r>
      <w:r w:rsidRPr="009541CF">
        <w:rPr>
          <w:rFonts w:asciiTheme="minorHAnsi" w:hAnsiTheme="minorHAnsi"/>
          <w:szCs w:val="24"/>
        </w:rPr>
        <w:t xml:space="preserve"> möjligheten att delta i ett </w:t>
      </w:r>
      <w:r>
        <w:rPr>
          <w:rFonts w:asciiTheme="minorHAnsi" w:hAnsiTheme="minorHAnsi"/>
          <w:szCs w:val="24"/>
        </w:rPr>
        <w:t>aktierelaterat</w:t>
      </w:r>
      <w:r w:rsidRPr="009541CF">
        <w:rPr>
          <w:rFonts w:asciiTheme="minorHAnsi" w:hAnsiTheme="minorHAnsi"/>
          <w:szCs w:val="24"/>
        </w:rPr>
        <w:t xml:space="preserve"> incitamentsprogram och, såvitt avser sådana personer som redan deltar i </w:t>
      </w:r>
      <w:r>
        <w:rPr>
          <w:rFonts w:asciiTheme="minorHAnsi" w:hAnsiTheme="minorHAnsi"/>
          <w:szCs w:val="24"/>
        </w:rPr>
        <w:t xml:space="preserve">det </w:t>
      </w:r>
      <w:r w:rsidRPr="009541CF">
        <w:rPr>
          <w:rFonts w:asciiTheme="minorHAnsi" w:hAnsiTheme="minorHAnsi"/>
          <w:szCs w:val="24"/>
        </w:rPr>
        <w:t>befintliga aktierelaterade incitamentsprogram</w:t>
      </w:r>
      <w:r>
        <w:rPr>
          <w:rFonts w:asciiTheme="minorHAnsi" w:hAnsiTheme="minorHAnsi"/>
          <w:szCs w:val="24"/>
        </w:rPr>
        <w:t>met från 2024 (Teckningsoptionsprogram 2024/2028:1)</w:t>
      </w:r>
      <w:r w:rsidRPr="009541CF">
        <w:rPr>
          <w:rFonts w:asciiTheme="minorHAnsi" w:hAnsiTheme="minorHAnsi"/>
          <w:szCs w:val="24"/>
        </w:rPr>
        <w:t xml:space="preserve">, </w:t>
      </w:r>
      <w:r w:rsidRPr="001268DF">
        <w:rPr>
          <w:rFonts w:asciiTheme="minorHAnsi" w:hAnsiTheme="minorHAnsi"/>
          <w:szCs w:val="24"/>
        </w:rPr>
        <w:t>ytterligare öka deras lojalitet och motivera dem att skapa aktieägarvärde.</w:t>
      </w:r>
    </w:p>
    <w:p w14:paraId="6E42CBFD" w14:textId="77777777" w:rsidR="00C95E44" w:rsidRPr="00CC73AF" w:rsidRDefault="00C95E44" w:rsidP="004B29A3">
      <w:pPr>
        <w:jc w:val="both"/>
        <w:rPr>
          <w:rFonts w:asciiTheme="minorHAnsi" w:hAnsiTheme="minorHAnsi"/>
          <w:b/>
          <w:bCs/>
          <w:i/>
          <w:szCs w:val="24"/>
        </w:rPr>
      </w:pPr>
      <w:r w:rsidRPr="00CC73AF">
        <w:rPr>
          <w:rFonts w:asciiTheme="minorHAnsi" w:hAnsiTheme="minorHAnsi"/>
          <w:b/>
          <w:bCs/>
          <w:i/>
          <w:szCs w:val="24"/>
        </w:rPr>
        <w:t xml:space="preserve">Incitamentsprogrammet i huvuddrag </w:t>
      </w:r>
    </w:p>
    <w:p w14:paraId="58825A5C" w14:textId="20020877" w:rsidR="000772DB" w:rsidRPr="009541CF" w:rsidRDefault="000772DB" w:rsidP="004B29A3">
      <w:pPr>
        <w:jc w:val="both"/>
        <w:rPr>
          <w:rFonts w:asciiTheme="minorHAnsi" w:hAnsiTheme="minorHAnsi"/>
          <w:szCs w:val="24"/>
        </w:rPr>
      </w:pPr>
      <w:r w:rsidRPr="009541CF">
        <w:rPr>
          <w:rFonts w:asciiTheme="minorHAnsi" w:hAnsiTheme="minorHAnsi"/>
          <w:szCs w:val="24"/>
        </w:rPr>
        <w:t xml:space="preserve">Incitamentsprogrammet omfattar nuvarande och framtida </w:t>
      </w:r>
      <w:r>
        <w:rPr>
          <w:rFonts w:asciiTheme="minorHAnsi" w:hAnsiTheme="minorHAnsi"/>
          <w:szCs w:val="24"/>
        </w:rPr>
        <w:t>anställda</w:t>
      </w:r>
      <w:r w:rsidRPr="009541CF">
        <w:rPr>
          <w:rFonts w:asciiTheme="minorHAnsi" w:hAnsiTheme="minorHAnsi"/>
          <w:szCs w:val="24"/>
        </w:rPr>
        <w:t xml:space="preserve"> inom och konsulter till Koncernen (nedan benämnda ”</w:t>
      </w:r>
      <w:r w:rsidRPr="00F96370">
        <w:rPr>
          <w:rFonts w:asciiTheme="minorHAnsi" w:hAnsiTheme="minorHAnsi"/>
          <w:b/>
          <w:bCs/>
          <w:szCs w:val="24"/>
        </w:rPr>
        <w:t>Deltagarna</w:t>
      </w:r>
      <w:r w:rsidRPr="009541CF">
        <w:rPr>
          <w:rFonts w:asciiTheme="minorHAnsi" w:hAnsiTheme="minorHAnsi"/>
          <w:szCs w:val="24"/>
        </w:rPr>
        <w:t xml:space="preserve">”). Styrelseledamöter i bolaget tillåts inte delta. Incitamentsprogrammet kommer omfatta omkring </w:t>
      </w:r>
      <w:r>
        <w:rPr>
          <w:rFonts w:asciiTheme="minorHAnsi" w:hAnsiTheme="minorHAnsi"/>
          <w:szCs w:val="24"/>
        </w:rPr>
        <w:t>12</w:t>
      </w:r>
      <w:r w:rsidRPr="009541CF">
        <w:rPr>
          <w:rFonts w:asciiTheme="minorHAnsi" w:hAnsiTheme="minorHAnsi"/>
          <w:szCs w:val="24"/>
        </w:rPr>
        <w:t xml:space="preserve"> Deltagare.</w:t>
      </w:r>
    </w:p>
    <w:p w14:paraId="615A9DC4"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Incitamentsprogrammet innebär att Deltagare, som har ingått avtal med LTIP-bolaget (”</w:t>
      </w:r>
      <w:r w:rsidRPr="009541CF">
        <w:rPr>
          <w:rFonts w:asciiTheme="minorHAnsi" w:hAnsiTheme="minorHAnsi"/>
          <w:b/>
          <w:szCs w:val="24"/>
        </w:rPr>
        <w:t>Teckningsoptionsavtalet</w:t>
      </w:r>
      <w:r w:rsidRPr="009541CF">
        <w:rPr>
          <w:rFonts w:asciiTheme="minorHAnsi" w:hAnsiTheme="minorHAnsi"/>
          <w:szCs w:val="24"/>
        </w:rPr>
        <w:t>”), erbjuds möjlighet att förvärva teckningsoptioner till marknadsvärde, beräknat enligt nedan. I den mån det i</w:t>
      </w:r>
      <w:r>
        <w:rPr>
          <w:rFonts w:asciiTheme="minorHAnsi" w:hAnsiTheme="minorHAnsi"/>
          <w:szCs w:val="24"/>
        </w:rPr>
        <w:t>nte medför negativa skattekonse</w:t>
      </w:r>
      <w:r w:rsidRPr="009541CF">
        <w:rPr>
          <w:rFonts w:asciiTheme="minorHAnsi" w:hAnsiTheme="minorHAnsi"/>
          <w:szCs w:val="24"/>
        </w:rPr>
        <w:t>kvenser för Koncernen ska teckningsoptioner kunna överlåtas vederlagsfritt</w:t>
      </w:r>
      <w:r>
        <w:rPr>
          <w:rFonts w:asciiTheme="minorHAnsi" w:hAnsiTheme="minorHAnsi"/>
          <w:szCs w:val="24"/>
        </w:rPr>
        <w:t xml:space="preserve"> till Deltagare</w:t>
      </w:r>
      <w:r w:rsidRPr="009541CF">
        <w:rPr>
          <w:rFonts w:asciiTheme="minorHAnsi" w:hAnsiTheme="minorHAnsi"/>
          <w:szCs w:val="24"/>
        </w:rPr>
        <w:t xml:space="preserve"> (avser endast Deltagare i andra jurisdiktioner än Sverige</w:t>
      </w:r>
      <w:r w:rsidRPr="004203AB">
        <w:rPr>
          <w:rFonts w:asciiTheme="minorHAnsi" w:hAnsiTheme="minorHAnsi"/>
          <w:szCs w:val="24"/>
        </w:rPr>
        <w:t xml:space="preserve"> </w:t>
      </w:r>
      <w:r>
        <w:rPr>
          <w:rFonts w:asciiTheme="minorHAnsi" w:hAnsiTheme="minorHAnsi"/>
          <w:szCs w:val="24"/>
        </w:rPr>
        <w:t>och förväntas endast vara tillämpligt i förhållande till Deltagare i USA</w:t>
      </w:r>
      <w:r w:rsidRPr="009541CF">
        <w:rPr>
          <w:rFonts w:asciiTheme="minorHAnsi" w:hAnsiTheme="minorHAnsi"/>
          <w:szCs w:val="24"/>
        </w:rPr>
        <w:t>).</w:t>
      </w:r>
    </w:p>
    <w:p w14:paraId="455EE60B" w14:textId="19D3D8A2" w:rsidR="0041134D" w:rsidRPr="00E634C2" w:rsidRDefault="0041134D" w:rsidP="004B29A3">
      <w:pPr>
        <w:jc w:val="both"/>
        <w:rPr>
          <w:rFonts w:asciiTheme="minorHAnsi" w:hAnsiTheme="minorHAnsi"/>
          <w:b/>
          <w:bCs/>
          <w:szCs w:val="24"/>
        </w:rPr>
      </w:pPr>
      <w:r w:rsidRPr="009541CF">
        <w:rPr>
          <w:rFonts w:asciiTheme="minorHAnsi" w:hAnsiTheme="minorHAnsi"/>
          <w:szCs w:val="24"/>
        </w:rPr>
        <w:t>Teckningsoptionsavtalet kommer innehålla en s.k. intjänandemodell och återköpsrätt för LTIP-bolaget i vissa situationer, särskilda överlåtelsebegränsningar och andra för sådana avtal sedvanliga villkor varvid vissa skillnader kan förekomma med anledning av nationella lagkrav.</w:t>
      </w:r>
      <w:r w:rsidRPr="001A49F8">
        <w:t xml:space="preserve"> </w:t>
      </w:r>
      <w:r w:rsidRPr="001A49F8">
        <w:rPr>
          <w:rFonts w:asciiTheme="minorHAnsi" w:hAnsiTheme="minorHAnsi"/>
          <w:szCs w:val="24"/>
        </w:rPr>
        <w:t>Intjänande</w:t>
      </w:r>
      <w:r>
        <w:rPr>
          <w:rFonts w:asciiTheme="minorHAnsi" w:hAnsiTheme="minorHAnsi"/>
          <w:szCs w:val="24"/>
        </w:rPr>
        <w:t>modellen</w:t>
      </w:r>
      <w:r w:rsidRPr="001A49F8">
        <w:rPr>
          <w:rFonts w:asciiTheme="minorHAnsi" w:hAnsiTheme="minorHAnsi"/>
          <w:szCs w:val="24"/>
        </w:rPr>
        <w:t xml:space="preserve"> </w:t>
      </w:r>
      <w:r>
        <w:rPr>
          <w:rFonts w:asciiTheme="minorHAnsi" w:hAnsiTheme="minorHAnsi"/>
          <w:szCs w:val="24"/>
        </w:rPr>
        <w:t>innebär</w:t>
      </w:r>
      <w:r w:rsidRPr="001A49F8">
        <w:rPr>
          <w:rFonts w:asciiTheme="minorHAnsi" w:hAnsiTheme="minorHAnsi"/>
          <w:szCs w:val="24"/>
        </w:rPr>
        <w:t xml:space="preserve"> att alla </w:t>
      </w:r>
      <w:r>
        <w:rPr>
          <w:rFonts w:asciiTheme="minorHAnsi" w:hAnsiTheme="minorHAnsi"/>
          <w:szCs w:val="24"/>
        </w:rPr>
        <w:t>t</w:t>
      </w:r>
      <w:r w:rsidRPr="001A49F8">
        <w:rPr>
          <w:rFonts w:asciiTheme="minorHAnsi" w:hAnsiTheme="minorHAnsi"/>
          <w:szCs w:val="24"/>
        </w:rPr>
        <w:t>eckningsoptioner över</w:t>
      </w:r>
      <w:r>
        <w:rPr>
          <w:rFonts w:asciiTheme="minorHAnsi" w:hAnsiTheme="minorHAnsi"/>
          <w:szCs w:val="24"/>
        </w:rPr>
        <w:t>låts</w:t>
      </w:r>
      <w:r w:rsidRPr="001A49F8">
        <w:rPr>
          <w:rFonts w:asciiTheme="minorHAnsi" w:hAnsiTheme="minorHAnsi"/>
          <w:szCs w:val="24"/>
        </w:rPr>
        <w:t xml:space="preserve"> till respektive </w:t>
      </w:r>
      <w:r>
        <w:rPr>
          <w:rFonts w:asciiTheme="minorHAnsi" w:hAnsiTheme="minorHAnsi"/>
          <w:szCs w:val="24"/>
        </w:rPr>
        <w:t>D</w:t>
      </w:r>
      <w:r w:rsidRPr="001A49F8">
        <w:rPr>
          <w:rFonts w:asciiTheme="minorHAnsi" w:hAnsiTheme="minorHAnsi"/>
          <w:szCs w:val="24"/>
        </w:rPr>
        <w:t>eltagare, med förbehåll för en omvänd intjänandemekanism med en avtalsenlig skyldighet att över</w:t>
      </w:r>
      <w:r>
        <w:rPr>
          <w:rFonts w:asciiTheme="minorHAnsi" w:hAnsiTheme="minorHAnsi"/>
          <w:szCs w:val="24"/>
        </w:rPr>
        <w:t>låta</w:t>
      </w:r>
      <w:r w:rsidRPr="001A49F8">
        <w:rPr>
          <w:rFonts w:asciiTheme="minorHAnsi" w:hAnsiTheme="minorHAnsi"/>
          <w:szCs w:val="24"/>
        </w:rPr>
        <w:t xml:space="preserve"> alla eller </w:t>
      </w:r>
      <w:r>
        <w:rPr>
          <w:rFonts w:asciiTheme="minorHAnsi" w:hAnsiTheme="minorHAnsi"/>
          <w:szCs w:val="24"/>
        </w:rPr>
        <w:t>ett visst antal</w:t>
      </w:r>
      <w:r w:rsidRPr="001A49F8">
        <w:rPr>
          <w:rFonts w:asciiTheme="minorHAnsi" w:hAnsiTheme="minorHAnsi"/>
          <w:szCs w:val="24"/>
        </w:rPr>
        <w:t xml:space="preserve"> av </w:t>
      </w:r>
      <w:r>
        <w:rPr>
          <w:rFonts w:asciiTheme="minorHAnsi" w:hAnsiTheme="minorHAnsi"/>
          <w:szCs w:val="24"/>
        </w:rPr>
        <w:t>t</w:t>
      </w:r>
      <w:r w:rsidRPr="001A49F8">
        <w:rPr>
          <w:rFonts w:asciiTheme="minorHAnsi" w:hAnsiTheme="minorHAnsi"/>
          <w:szCs w:val="24"/>
        </w:rPr>
        <w:t xml:space="preserve">eckningsoptionerna tillbaka till </w:t>
      </w:r>
      <w:r>
        <w:rPr>
          <w:rFonts w:asciiTheme="minorHAnsi" w:hAnsiTheme="minorHAnsi"/>
          <w:szCs w:val="24"/>
        </w:rPr>
        <w:t>K</w:t>
      </w:r>
      <w:r w:rsidRPr="001A49F8">
        <w:rPr>
          <w:rFonts w:asciiTheme="minorHAnsi" w:hAnsiTheme="minorHAnsi"/>
          <w:szCs w:val="24"/>
        </w:rPr>
        <w:t>oncernen. Den omvända intjänande</w:t>
      </w:r>
      <w:r>
        <w:rPr>
          <w:rFonts w:asciiTheme="minorHAnsi" w:hAnsiTheme="minorHAnsi"/>
          <w:szCs w:val="24"/>
        </w:rPr>
        <w:t>modellen</w:t>
      </w:r>
      <w:r w:rsidRPr="001A49F8">
        <w:rPr>
          <w:rFonts w:asciiTheme="minorHAnsi" w:hAnsiTheme="minorHAnsi"/>
          <w:szCs w:val="24"/>
        </w:rPr>
        <w:t xml:space="preserve"> har en ettårig</w:t>
      </w:r>
      <w:r>
        <w:rPr>
          <w:rFonts w:asciiTheme="minorHAnsi" w:hAnsiTheme="minorHAnsi"/>
          <w:szCs w:val="24"/>
        </w:rPr>
        <w:t xml:space="preserve"> s.k.</w:t>
      </w:r>
      <w:r w:rsidRPr="001A49F8">
        <w:rPr>
          <w:rFonts w:asciiTheme="minorHAnsi" w:hAnsiTheme="minorHAnsi"/>
          <w:szCs w:val="24"/>
        </w:rPr>
        <w:t xml:space="preserve"> cliff, enligt vilken 1/3 av teckningsoptionerna intjänas efter 12 månader. </w:t>
      </w:r>
      <w:r>
        <w:rPr>
          <w:rFonts w:asciiTheme="minorHAnsi" w:hAnsiTheme="minorHAnsi"/>
          <w:szCs w:val="24"/>
        </w:rPr>
        <w:t>Därefter</w:t>
      </w:r>
      <w:r w:rsidRPr="001A49F8">
        <w:rPr>
          <w:rFonts w:asciiTheme="minorHAnsi" w:hAnsiTheme="minorHAnsi"/>
          <w:szCs w:val="24"/>
        </w:rPr>
        <w:t xml:space="preserve"> kommer resterande 2/3 av teckningsoptionerna att intjänas i lika stora delar varje kvartal tills den treåriga intjänandeperioden har löpt ut. </w:t>
      </w:r>
      <w:r>
        <w:rPr>
          <w:rFonts w:asciiTheme="minorHAnsi" w:hAnsiTheme="minorHAnsi"/>
          <w:szCs w:val="24"/>
        </w:rPr>
        <w:t>I allmänna termer</w:t>
      </w:r>
      <w:r w:rsidRPr="001A49F8">
        <w:rPr>
          <w:rFonts w:asciiTheme="minorHAnsi" w:hAnsiTheme="minorHAnsi"/>
          <w:szCs w:val="24"/>
        </w:rPr>
        <w:t xml:space="preserve"> </w:t>
      </w:r>
      <w:r>
        <w:rPr>
          <w:rFonts w:asciiTheme="minorHAnsi" w:hAnsiTheme="minorHAnsi"/>
          <w:szCs w:val="24"/>
        </w:rPr>
        <w:t>kommer</w:t>
      </w:r>
      <w:r w:rsidRPr="001A49F8">
        <w:rPr>
          <w:rFonts w:asciiTheme="minorHAnsi" w:hAnsiTheme="minorHAnsi"/>
          <w:szCs w:val="24"/>
        </w:rPr>
        <w:t xml:space="preserve"> Deltagare som förvärvar teckningsoptioner mot betalning k</w:t>
      </w:r>
      <w:r>
        <w:rPr>
          <w:rFonts w:asciiTheme="minorHAnsi" w:hAnsiTheme="minorHAnsi"/>
          <w:szCs w:val="24"/>
        </w:rPr>
        <w:t>unna</w:t>
      </w:r>
      <w:r w:rsidRPr="001A49F8">
        <w:rPr>
          <w:rFonts w:asciiTheme="minorHAnsi" w:hAnsiTheme="minorHAnsi"/>
          <w:szCs w:val="24"/>
        </w:rPr>
        <w:t xml:space="preserve"> behålla intjänade (men inte </w:t>
      </w:r>
      <w:r>
        <w:rPr>
          <w:rFonts w:asciiTheme="minorHAnsi" w:hAnsiTheme="minorHAnsi"/>
          <w:szCs w:val="24"/>
        </w:rPr>
        <w:t xml:space="preserve">ej </w:t>
      </w:r>
      <w:r w:rsidRPr="001A49F8">
        <w:rPr>
          <w:rFonts w:asciiTheme="minorHAnsi" w:hAnsiTheme="minorHAnsi"/>
          <w:szCs w:val="24"/>
        </w:rPr>
        <w:t xml:space="preserve">intjänade) </w:t>
      </w:r>
      <w:r w:rsidRPr="001A49F8">
        <w:rPr>
          <w:rFonts w:asciiTheme="minorHAnsi" w:hAnsiTheme="minorHAnsi"/>
          <w:szCs w:val="24"/>
        </w:rPr>
        <w:lastRenderedPageBreak/>
        <w:t xml:space="preserve">teckningsoptioner i händelse av så kallade good leaver-situationer, medan alla teckningsoptioner (både intjänade och </w:t>
      </w:r>
      <w:r>
        <w:rPr>
          <w:rFonts w:asciiTheme="minorHAnsi" w:hAnsiTheme="minorHAnsi"/>
          <w:szCs w:val="24"/>
        </w:rPr>
        <w:t xml:space="preserve">ej </w:t>
      </w:r>
      <w:r w:rsidRPr="001A49F8">
        <w:rPr>
          <w:rFonts w:asciiTheme="minorHAnsi" w:hAnsiTheme="minorHAnsi"/>
          <w:szCs w:val="24"/>
        </w:rPr>
        <w:t>intjänade) ska över</w:t>
      </w:r>
      <w:r>
        <w:rPr>
          <w:rFonts w:asciiTheme="minorHAnsi" w:hAnsiTheme="minorHAnsi"/>
          <w:szCs w:val="24"/>
        </w:rPr>
        <w:t>låtas</w:t>
      </w:r>
      <w:r w:rsidRPr="001A49F8">
        <w:rPr>
          <w:rFonts w:asciiTheme="minorHAnsi" w:hAnsiTheme="minorHAnsi"/>
          <w:szCs w:val="24"/>
        </w:rPr>
        <w:t xml:space="preserve"> tillbaka till </w:t>
      </w:r>
      <w:r>
        <w:rPr>
          <w:rFonts w:asciiTheme="minorHAnsi" w:hAnsiTheme="minorHAnsi"/>
          <w:szCs w:val="24"/>
        </w:rPr>
        <w:t>K</w:t>
      </w:r>
      <w:r w:rsidRPr="001A49F8">
        <w:rPr>
          <w:rFonts w:asciiTheme="minorHAnsi" w:hAnsiTheme="minorHAnsi"/>
          <w:szCs w:val="24"/>
        </w:rPr>
        <w:t xml:space="preserve">oncernen i händelse av så kallade bad leaver-situationer mot betalning av </w:t>
      </w:r>
      <w:r>
        <w:rPr>
          <w:rFonts w:asciiTheme="minorHAnsi" w:hAnsiTheme="minorHAnsi"/>
          <w:szCs w:val="24"/>
        </w:rPr>
        <w:t>K</w:t>
      </w:r>
      <w:r w:rsidRPr="001A49F8">
        <w:rPr>
          <w:rFonts w:asciiTheme="minorHAnsi" w:hAnsiTheme="minorHAnsi"/>
          <w:szCs w:val="24"/>
        </w:rPr>
        <w:t xml:space="preserve">oncernen av högst marknadsvärdet för </w:t>
      </w:r>
      <w:r>
        <w:rPr>
          <w:rFonts w:asciiTheme="minorHAnsi" w:hAnsiTheme="minorHAnsi"/>
          <w:szCs w:val="24"/>
        </w:rPr>
        <w:t>t</w:t>
      </w:r>
      <w:r w:rsidRPr="001A49F8">
        <w:rPr>
          <w:rFonts w:asciiTheme="minorHAnsi" w:hAnsiTheme="minorHAnsi"/>
          <w:szCs w:val="24"/>
        </w:rPr>
        <w:t xml:space="preserve">eckningsoptionerna vid den aktuella tidpunkten (eller mindre, om så beslutas av </w:t>
      </w:r>
      <w:r>
        <w:rPr>
          <w:rFonts w:asciiTheme="minorHAnsi" w:hAnsiTheme="minorHAnsi"/>
          <w:szCs w:val="24"/>
        </w:rPr>
        <w:t>b</w:t>
      </w:r>
      <w:r w:rsidRPr="001A49F8">
        <w:rPr>
          <w:rFonts w:asciiTheme="minorHAnsi" w:hAnsiTheme="minorHAnsi"/>
          <w:szCs w:val="24"/>
        </w:rPr>
        <w:t xml:space="preserve">olagets styrelse). När det gäller </w:t>
      </w:r>
      <w:r>
        <w:rPr>
          <w:rFonts w:asciiTheme="minorHAnsi" w:hAnsiTheme="minorHAnsi"/>
          <w:szCs w:val="24"/>
        </w:rPr>
        <w:t>D</w:t>
      </w:r>
      <w:r w:rsidRPr="001A49F8">
        <w:rPr>
          <w:rFonts w:asciiTheme="minorHAnsi" w:hAnsiTheme="minorHAnsi"/>
          <w:szCs w:val="24"/>
        </w:rPr>
        <w:t xml:space="preserve">eltagare som </w:t>
      </w:r>
      <w:r>
        <w:rPr>
          <w:rFonts w:asciiTheme="minorHAnsi" w:hAnsiTheme="minorHAnsi"/>
          <w:szCs w:val="24"/>
        </w:rPr>
        <w:t>erhållit</w:t>
      </w:r>
      <w:r w:rsidRPr="001A49F8">
        <w:rPr>
          <w:rFonts w:asciiTheme="minorHAnsi" w:hAnsiTheme="minorHAnsi"/>
          <w:szCs w:val="24"/>
        </w:rPr>
        <w:t xml:space="preserve"> </w:t>
      </w:r>
      <w:r>
        <w:rPr>
          <w:rFonts w:asciiTheme="minorHAnsi" w:hAnsiTheme="minorHAnsi"/>
          <w:szCs w:val="24"/>
        </w:rPr>
        <w:t>t</w:t>
      </w:r>
      <w:r w:rsidRPr="001A49F8">
        <w:rPr>
          <w:rFonts w:asciiTheme="minorHAnsi" w:hAnsiTheme="minorHAnsi"/>
          <w:szCs w:val="24"/>
        </w:rPr>
        <w:t xml:space="preserve">eckningsoptioner utan kostnad och i händelse av att </w:t>
      </w:r>
      <w:r>
        <w:rPr>
          <w:rFonts w:asciiTheme="minorHAnsi" w:hAnsiTheme="minorHAnsi"/>
          <w:szCs w:val="24"/>
        </w:rPr>
        <w:t>D</w:t>
      </w:r>
      <w:r w:rsidRPr="001A49F8">
        <w:rPr>
          <w:rFonts w:asciiTheme="minorHAnsi" w:hAnsiTheme="minorHAnsi"/>
          <w:szCs w:val="24"/>
        </w:rPr>
        <w:t xml:space="preserve">eltagaren lämnar koncernen (av vilken anledning det än må vara) ska alla </w:t>
      </w:r>
      <w:r>
        <w:rPr>
          <w:rFonts w:asciiTheme="minorHAnsi" w:hAnsiTheme="minorHAnsi"/>
          <w:szCs w:val="24"/>
        </w:rPr>
        <w:t xml:space="preserve">ej </w:t>
      </w:r>
      <w:r w:rsidRPr="001A49F8">
        <w:rPr>
          <w:rFonts w:asciiTheme="minorHAnsi" w:hAnsiTheme="minorHAnsi"/>
          <w:szCs w:val="24"/>
        </w:rPr>
        <w:t xml:space="preserve">intjänade (men inte intjänade) teckningsoptioner automatiskt förfalla och </w:t>
      </w:r>
      <w:r>
        <w:rPr>
          <w:rFonts w:asciiTheme="minorHAnsi" w:hAnsiTheme="minorHAnsi"/>
          <w:szCs w:val="24"/>
        </w:rPr>
        <w:t>överlåtas tillbaka</w:t>
      </w:r>
      <w:r w:rsidRPr="001A49F8">
        <w:rPr>
          <w:rFonts w:asciiTheme="minorHAnsi" w:hAnsiTheme="minorHAnsi"/>
          <w:szCs w:val="24"/>
        </w:rPr>
        <w:t xml:space="preserve"> till </w:t>
      </w:r>
      <w:r>
        <w:rPr>
          <w:rFonts w:asciiTheme="minorHAnsi" w:hAnsiTheme="minorHAnsi"/>
          <w:szCs w:val="24"/>
        </w:rPr>
        <w:t>K</w:t>
      </w:r>
      <w:r w:rsidRPr="001A49F8">
        <w:rPr>
          <w:rFonts w:asciiTheme="minorHAnsi" w:hAnsiTheme="minorHAnsi"/>
          <w:szCs w:val="24"/>
        </w:rPr>
        <w:t xml:space="preserve">oncernen (utan att </w:t>
      </w:r>
      <w:r>
        <w:rPr>
          <w:rFonts w:asciiTheme="minorHAnsi" w:hAnsiTheme="minorHAnsi"/>
          <w:szCs w:val="24"/>
        </w:rPr>
        <w:t>K</w:t>
      </w:r>
      <w:r w:rsidRPr="001A49F8">
        <w:rPr>
          <w:rFonts w:asciiTheme="minorHAnsi" w:hAnsiTheme="minorHAnsi"/>
          <w:szCs w:val="24"/>
        </w:rPr>
        <w:t xml:space="preserve">oncernen </w:t>
      </w:r>
      <w:r>
        <w:rPr>
          <w:rFonts w:asciiTheme="minorHAnsi" w:hAnsiTheme="minorHAnsi"/>
          <w:szCs w:val="24"/>
        </w:rPr>
        <w:t>ska vara</w:t>
      </w:r>
      <w:r w:rsidRPr="001A49F8">
        <w:rPr>
          <w:rFonts w:asciiTheme="minorHAnsi" w:hAnsiTheme="minorHAnsi"/>
          <w:szCs w:val="24"/>
        </w:rPr>
        <w:t xml:space="preserve"> skyldig att betala någon ersättning).</w:t>
      </w:r>
    </w:p>
    <w:p w14:paraId="38118459"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Varje teckningsoption berättigar innehavaren till teckning av en (1) ny aktie i bolaget</w:t>
      </w:r>
      <w:r>
        <w:rPr>
          <w:rFonts w:asciiTheme="minorHAnsi" w:hAnsiTheme="minorHAnsi"/>
          <w:szCs w:val="24"/>
        </w:rPr>
        <w:t>, såsom justerat genom tillämpning av den obligatoriska kvotvärdesmodellen (se under ”Kvotvärdesmodell” nedan)</w:t>
      </w:r>
      <w:r w:rsidRPr="009541CF">
        <w:rPr>
          <w:rFonts w:asciiTheme="minorHAnsi" w:hAnsiTheme="minorHAnsi"/>
          <w:szCs w:val="24"/>
        </w:rPr>
        <w:t>.</w:t>
      </w:r>
    </w:p>
    <w:p w14:paraId="6FC75F55" w14:textId="3B967D4C" w:rsidR="00304431" w:rsidRPr="009541CF" w:rsidRDefault="00304431" w:rsidP="004B29A3">
      <w:pPr>
        <w:jc w:val="both"/>
        <w:rPr>
          <w:rFonts w:asciiTheme="minorHAnsi" w:hAnsiTheme="minorHAnsi"/>
          <w:szCs w:val="24"/>
        </w:rPr>
      </w:pPr>
      <w:r w:rsidRPr="009541CF">
        <w:rPr>
          <w:rFonts w:asciiTheme="minorHAnsi" w:hAnsiTheme="minorHAnsi"/>
          <w:szCs w:val="24"/>
        </w:rPr>
        <w:t xml:space="preserve">Teckningskursen per ny aktie ska fastställas </w:t>
      </w:r>
      <w:r>
        <w:rPr>
          <w:rFonts w:asciiTheme="minorHAnsi" w:hAnsiTheme="minorHAnsi"/>
          <w:szCs w:val="24"/>
        </w:rPr>
        <w:t>baserat</w:t>
      </w:r>
      <w:r w:rsidRPr="009541CF">
        <w:rPr>
          <w:rFonts w:asciiTheme="minorHAnsi" w:hAnsiTheme="minorHAnsi"/>
          <w:szCs w:val="24"/>
        </w:rPr>
        <w:t xml:space="preserve"> på en viss procentsats (160 %) av den </w:t>
      </w:r>
      <w:r w:rsidRPr="00CC73AF">
        <w:rPr>
          <w:rFonts w:asciiTheme="minorHAnsi" w:hAnsiTheme="minorHAnsi"/>
          <w:szCs w:val="24"/>
        </w:rPr>
        <w:t xml:space="preserve">volymvägda genomsnittliga betalkursen för bolagets aktie på Nasdaq First North Growth Market under </w:t>
      </w:r>
      <w:r w:rsidRPr="005217BE">
        <w:rPr>
          <w:rFonts w:asciiTheme="minorHAnsi" w:hAnsiTheme="minorHAnsi"/>
          <w:szCs w:val="24"/>
        </w:rPr>
        <w:t xml:space="preserve">en period om </w:t>
      </w:r>
      <w:r>
        <w:rPr>
          <w:rFonts w:asciiTheme="minorHAnsi" w:hAnsiTheme="minorHAnsi"/>
          <w:szCs w:val="24"/>
        </w:rPr>
        <w:t>fem (5)</w:t>
      </w:r>
      <w:r w:rsidRPr="005217BE">
        <w:rPr>
          <w:rFonts w:asciiTheme="minorHAnsi" w:hAnsiTheme="minorHAnsi"/>
          <w:szCs w:val="24"/>
        </w:rPr>
        <w:t xml:space="preserve"> handelsdagar före årsstämman som hålls den </w:t>
      </w:r>
      <w:r>
        <w:rPr>
          <w:rFonts w:asciiTheme="minorHAnsi" w:hAnsiTheme="minorHAnsi"/>
          <w:szCs w:val="24"/>
        </w:rPr>
        <w:t>9 juni 2026</w:t>
      </w:r>
      <w:r w:rsidRPr="00CC73AF">
        <w:rPr>
          <w:rFonts w:asciiTheme="minorHAnsi" w:hAnsiTheme="minorHAnsi"/>
          <w:szCs w:val="24"/>
        </w:rPr>
        <w:t>. Närmare</w:t>
      </w:r>
      <w:r w:rsidRPr="009541CF">
        <w:rPr>
          <w:rFonts w:asciiTheme="minorHAnsi" w:hAnsiTheme="minorHAnsi"/>
          <w:szCs w:val="24"/>
        </w:rPr>
        <w:t xml:space="preserve"> bestämmelser för teckningskursens fastställande framgår nedan.</w:t>
      </w:r>
    </w:p>
    <w:p w14:paraId="622C47F6" w14:textId="64ABFBA8" w:rsidR="0041134D" w:rsidRPr="009541CF" w:rsidRDefault="0041134D" w:rsidP="004B29A3">
      <w:pPr>
        <w:jc w:val="both"/>
        <w:rPr>
          <w:rFonts w:asciiTheme="minorHAnsi" w:hAnsiTheme="minorHAnsi"/>
          <w:szCs w:val="24"/>
        </w:rPr>
      </w:pPr>
      <w:r w:rsidRPr="00CC73AF">
        <w:rPr>
          <w:rFonts w:asciiTheme="minorHAnsi" w:hAnsiTheme="minorHAnsi"/>
          <w:szCs w:val="24"/>
        </w:rPr>
        <w:t xml:space="preserve">Teckning av nya aktier med stöd av teckningsoptionerna ska kunna ske under perioden från och med den </w:t>
      </w:r>
      <w:r w:rsidRPr="0041134D">
        <w:rPr>
          <w:rFonts w:asciiTheme="minorHAnsi" w:hAnsiTheme="minorHAnsi"/>
          <w:szCs w:val="24"/>
        </w:rPr>
        <w:t>1 juli</w:t>
      </w:r>
      <w:r>
        <w:rPr>
          <w:rFonts w:asciiTheme="minorHAnsi" w:hAnsiTheme="minorHAnsi"/>
          <w:szCs w:val="24"/>
        </w:rPr>
        <w:t xml:space="preserve"> 2029</w:t>
      </w:r>
      <w:r w:rsidRPr="00CC73AF">
        <w:rPr>
          <w:rFonts w:asciiTheme="minorHAnsi" w:hAnsiTheme="minorHAnsi"/>
          <w:szCs w:val="24"/>
        </w:rPr>
        <w:t xml:space="preserve"> till och med </w:t>
      </w:r>
      <w:r w:rsidRPr="0041134D">
        <w:rPr>
          <w:rFonts w:asciiTheme="minorHAnsi" w:hAnsiTheme="minorHAnsi"/>
          <w:szCs w:val="24"/>
        </w:rPr>
        <w:t>den 31 december 2029</w:t>
      </w:r>
      <w:r w:rsidRPr="00CC73AF">
        <w:rPr>
          <w:rFonts w:asciiTheme="minorHAnsi" w:hAnsiTheme="minorHAnsi"/>
          <w:szCs w:val="24"/>
        </w:rPr>
        <w:t>.</w:t>
      </w:r>
      <w:r w:rsidRPr="009541CF">
        <w:rPr>
          <w:rFonts w:asciiTheme="minorHAnsi" w:hAnsiTheme="minorHAnsi"/>
          <w:szCs w:val="24"/>
        </w:rPr>
        <w:t xml:space="preserve"> Teckning av nya aktier får däremot inte äga rum under så kallade ”stängda perioder” enligt EU:s marknadsmissbruksförordning</w:t>
      </w:r>
      <w:r>
        <w:rPr>
          <w:rFonts w:asciiTheme="minorHAnsi" w:hAnsiTheme="minorHAnsi"/>
          <w:szCs w:val="24"/>
        </w:rPr>
        <w:t xml:space="preserve"> (såvida inte bolaget godkänner detta för Deltagare som vid den aktuella tidpunkten inte omfattas av de nu nämnda reglerna eller med stöd av tillämpliga undantag)</w:t>
      </w:r>
      <w:r w:rsidRPr="009541CF">
        <w:rPr>
          <w:rFonts w:asciiTheme="minorHAnsi" w:hAnsiTheme="minorHAnsi"/>
          <w:szCs w:val="24"/>
        </w:rPr>
        <w:t>, eller annars i strid med tillämpliga regle</w:t>
      </w:r>
      <w:r>
        <w:rPr>
          <w:rFonts w:asciiTheme="minorHAnsi" w:hAnsiTheme="minorHAnsi"/>
          <w:szCs w:val="24"/>
        </w:rPr>
        <w:t>r avseende insiderhandel (inklu</w:t>
      </w:r>
      <w:r w:rsidRPr="009541CF">
        <w:rPr>
          <w:rFonts w:asciiTheme="minorHAnsi" w:hAnsiTheme="minorHAnsi"/>
          <w:szCs w:val="24"/>
        </w:rPr>
        <w:t xml:space="preserve">derande bolagets interna riktlinjer i det avseendet). Teckningsoptioner som inte har utnyttjats för teckning av nya aktier </w:t>
      </w:r>
      <w:r w:rsidRPr="00CC73AF">
        <w:rPr>
          <w:rFonts w:asciiTheme="minorHAnsi" w:hAnsiTheme="minorHAnsi"/>
          <w:szCs w:val="24"/>
        </w:rPr>
        <w:t xml:space="preserve">senast den </w:t>
      </w:r>
      <w:r w:rsidRPr="0041134D">
        <w:rPr>
          <w:rFonts w:asciiTheme="minorHAnsi" w:hAnsiTheme="minorHAnsi"/>
          <w:szCs w:val="24"/>
        </w:rPr>
        <w:t>31 december 2029</w:t>
      </w:r>
      <w:r w:rsidRPr="00CC73AF">
        <w:rPr>
          <w:rFonts w:asciiTheme="minorHAnsi" w:hAnsiTheme="minorHAnsi"/>
          <w:szCs w:val="24"/>
        </w:rPr>
        <w:t xml:space="preserve"> upphör att gälla.</w:t>
      </w:r>
    </w:p>
    <w:p w14:paraId="4D7C38B5" w14:textId="69D408A8" w:rsidR="00F95331" w:rsidRPr="00CC73AF" w:rsidRDefault="00F95331" w:rsidP="004B29A3">
      <w:pPr>
        <w:jc w:val="both"/>
        <w:rPr>
          <w:rFonts w:asciiTheme="minorHAnsi" w:hAnsiTheme="minorHAnsi"/>
          <w:b/>
          <w:bCs/>
          <w:i/>
          <w:szCs w:val="24"/>
        </w:rPr>
      </w:pPr>
      <w:r w:rsidRPr="00CC73AF">
        <w:rPr>
          <w:rFonts w:asciiTheme="minorHAnsi" w:hAnsiTheme="minorHAnsi"/>
          <w:b/>
          <w:bCs/>
          <w:i/>
          <w:szCs w:val="24"/>
        </w:rPr>
        <w:t>Stöd för deltagande</w:t>
      </w:r>
    </w:p>
    <w:p w14:paraId="0FE99F32" w14:textId="3BB3F417" w:rsidR="0041134D" w:rsidRPr="00410A40" w:rsidRDefault="0041134D" w:rsidP="004B29A3">
      <w:pPr>
        <w:jc w:val="both"/>
        <w:rPr>
          <w:rFonts w:asciiTheme="minorHAnsi" w:hAnsiTheme="minorHAnsi"/>
          <w:szCs w:val="24"/>
        </w:rPr>
      </w:pPr>
      <w:r w:rsidRPr="005217BE">
        <w:rPr>
          <w:rFonts w:asciiTheme="minorHAnsi" w:hAnsiTheme="minorHAnsi"/>
          <w:szCs w:val="24"/>
        </w:rPr>
        <w:t>LTIP-bolaget eller ett annat bolag inom Koncernen ska kunna underlätta deltagande genom att erbjuda en kontantersättning motsvarande 50 procent av det belopp som Deltagare i incitamentsprogrammet ska erlägga för teckningsoptionerna</w:t>
      </w:r>
      <w:r>
        <w:rPr>
          <w:rFonts w:asciiTheme="minorHAnsi" w:hAnsiTheme="minorHAnsi"/>
          <w:szCs w:val="24"/>
        </w:rPr>
        <w:t xml:space="preserve"> (såsom tillämpligt)</w:t>
      </w:r>
      <w:r w:rsidRPr="005217BE">
        <w:rPr>
          <w:rFonts w:asciiTheme="minorHAnsi" w:hAnsiTheme="minorHAnsi"/>
          <w:szCs w:val="24"/>
        </w:rPr>
        <w:t>. Kontantersättningen kommer beskattas enligt tillämplig skattelagstiftning (se under ”Kostnader, utspädning m.m.” nedan för mer information</w:t>
      </w:r>
      <w:r>
        <w:rPr>
          <w:rFonts w:asciiTheme="minorHAnsi" w:hAnsiTheme="minorHAnsi"/>
          <w:szCs w:val="24"/>
        </w:rPr>
        <w:t>)</w:t>
      </w:r>
      <w:r w:rsidRPr="005217BE">
        <w:rPr>
          <w:rFonts w:asciiTheme="minorHAnsi" w:hAnsiTheme="minorHAnsi"/>
          <w:szCs w:val="24"/>
        </w:rPr>
        <w:t>.</w:t>
      </w:r>
    </w:p>
    <w:p w14:paraId="29A5ABC9" w14:textId="01A7F00C" w:rsidR="0009589A" w:rsidRDefault="0009589A" w:rsidP="004B29A3">
      <w:pPr>
        <w:jc w:val="both"/>
        <w:rPr>
          <w:rFonts w:asciiTheme="minorHAnsi" w:hAnsiTheme="minorHAnsi"/>
          <w:szCs w:val="24"/>
        </w:rPr>
      </w:pPr>
      <w:r w:rsidRPr="005217BE">
        <w:rPr>
          <w:rFonts w:asciiTheme="minorHAnsi" w:hAnsiTheme="minorHAnsi"/>
          <w:szCs w:val="24"/>
        </w:rPr>
        <w:t>LTIP-bolaget eller annat bolag inom Koncernen ska också kunna erbjuda återbetalning av ett belopp motsvarande maximalt 50 procent av det belopp (netto efter skatt) som Deltagare i incitamentsprogrammet har erlagt för teckningsoptionerna</w:t>
      </w:r>
      <w:r>
        <w:rPr>
          <w:rFonts w:asciiTheme="minorHAnsi" w:hAnsiTheme="minorHAnsi"/>
          <w:szCs w:val="24"/>
        </w:rPr>
        <w:t xml:space="preserve"> (såsom tillämpligt)</w:t>
      </w:r>
      <w:r w:rsidRPr="005217BE">
        <w:rPr>
          <w:rFonts w:asciiTheme="minorHAnsi" w:hAnsiTheme="minorHAnsi"/>
          <w:szCs w:val="24"/>
        </w:rPr>
        <w:t>. Sådan återbetalning ska endast kunna erbjudas om marknadsvärdet för bolagets aktie, under den period då teckningsoptionerna kan utnyttjas, understiger summan av det belopp som har erlagts för teckningsoptionen och teckningskursen per ny aktie. Återbetalning ska vidare vara villkorad av fortsatt anställning eller uppdrag (såsom tillämpligt). Styrelsen ska äga rätt att minska beloppet eller besluta att någon återbetalning inte ska ske om sådan inte bedöms försvarlig med hänsyn till bolagets ekonomiska situation. Återbetalning kommer beskattas enligt tillämplig skattelagstiftning (se under ”Kostnader, utspädning m.m.” nedan för mer information</w:t>
      </w:r>
      <w:r>
        <w:rPr>
          <w:rFonts w:asciiTheme="minorHAnsi" w:hAnsiTheme="minorHAnsi"/>
          <w:szCs w:val="24"/>
        </w:rPr>
        <w:t>)</w:t>
      </w:r>
      <w:r w:rsidRPr="005217BE">
        <w:rPr>
          <w:rFonts w:asciiTheme="minorHAnsi" w:hAnsiTheme="minorHAnsi"/>
          <w:szCs w:val="24"/>
        </w:rPr>
        <w:t>.</w:t>
      </w:r>
    </w:p>
    <w:p w14:paraId="23B0931D" w14:textId="77777777" w:rsidR="00C95E44" w:rsidRPr="006C42B5" w:rsidRDefault="00C95E44" w:rsidP="004B29A3">
      <w:pPr>
        <w:jc w:val="both"/>
        <w:rPr>
          <w:b/>
          <w:bCs/>
          <w:i/>
        </w:rPr>
      </w:pPr>
      <w:r>
        <w:rPr>
          <w:b/>
          <w:bCs/>
          <w:i/>
        </w:rPr>
        <w:t>Bemyndigande avseende återköp av teckningsoptioner</w:t>
      </w:r>
    </w:p>
    <w:p w14:paraId="48087E53" w14:textId="77777777" w:rsidR="00C95E44" w:rsidRPr="007C7BE9" w:rsidRDefault="00C95E44" w:rsidP="004B29A3">
      <w:pPr>
        <w:jc w:val="both"/>
      </w:pPr>
      <w:r>
        <w:lastRenderedPageBreak/>
        <w:t xml:space="preserve">Om styrelsen i bolaget bedömer det vara lämpligt med hänsyn till det övergripande syftet med incitamentsprogrammet och förutsatt att det också anses vara i bolagets och aktieägarnas intresse, ska LTIP-bolaget eller ett annat bolag i Koncernen </w:t>
      </w:r>
      <w:r w:rsidRPr="00B21852">
        <w:t>tillåtas</w:t>
      </w:r>
      <w:r>
        <w:t xml:space="preserve"> genomföra återköp från Deltagare av teckningsoptioner (utöver eventuella återköp som tillåts enligt villkoren i teckningsoptionsavtalet) mot betalning av en</w:t>
      </w:r>
      <w:r w:rsidRPr="005E2D50">
        <w:t xml:space="preserve"> </w:t>
      </w:r>
      <w:r w:rsidRPr="00B21852">
        <w:t>köpeskilling</w:t>
      </w:r>
      <w:r>
        <w:t xml:space="preserve"> motsvarande teckningsoptionernas marknadsvärde (alternativt motsvarande anskaffningskostnaden, om lägre än marknadsvärdet, om så beslutas av styrelsen) vid tidpunkten för sådant återköpserbjudande.</w:t>
      </w:r>
    </w:p>
    <w:p w14:paraId="08E3183D" w14:textId="77777777" w:rsidR="00C95E44" w:rsidRPr="00CC73AF" w:rsidRDefault="00C95E44" w:rsidP="004B29A3">
      <w:pPr>
        <w:jc w:val="both"/>
        <w:rPr>
          <w:rFonts w:asciiTheme="minorHAnsi" w:hAnsiTheme="minorHAnsi"/>
          <w:b/>
          <w:bCs/>
          <w:i/>
          <w:szCs w:val="24"/>
        </w:rPr>
      </w:pPr>
      <w:r w:rsidRPr="00CC73AF">
        <w:rPr>
          <w:rFonts w:asciiTheme="minorHAnsi" w:hAnsiTheme="minorHAnsi"/>
          <w:b/>
          <w:bCs/>
          <w:i/>
          <w:szCs w:val="24"/>
        </w:rPr>
        <w:t xml:space="preserve">Befintliga aktierelaterade incitamentsprogram </w:t>
      </w:r>
    </w:p>
    <w:p w14:paraId="0B2586B9" w14:textId="54EBA147" w:rsidR="00C95E44" w:rsidRPr="009541CF" w:rsidRDefault="00C95E44" w:rsidP="004B29A3">
      <w:pPr>
        <w:jc w:val="both"/>
        <w:rPr>
          <w:rFonts w:asciiTheme="minorHAnsi" w:hAnsiTheme="minorHAnsi"/>
          <w:szCs w:val="24"/>
        </w:rPr>
      </w:pPr>
      <w:r w:rsidRPr="009541CF">
        <w:rPr>
          <w:rFonts w:asciiTheme="minorHAnsi" w:hAnsiTheme="minorHAnsi"/>
          <w:szCs w:val="24"/>
        </w:rPr>
        <w:t xml:space="preserve">Det finns per dagens datum </w:t>
      </w:r>
      <w:r>
        <w:rPr>
          <w:rFonts w:asciiTheme="minorHAnsi" w:hAnsiTheme="minorHAnsi"/>
          <w:szCs w:val="24"/>
        </w:rPr>
        <w:t xml:space="preserve">två </w:t>
      </w:r>
      <w:r w:rsidRPr="009541CF">
        <w:rPr>
          <w:rFonts w:asciiTheme="minorHAnsi" w:hAnsiTheme="minorHAnsi"/>
          <w:szCs w:val="24"/>
        </w:rPr>
        <w:t xml:space="preserve">olika aktierelaterade incitamentsprogram omfattandes anställda och konsulter </w:t>
      </w:r>
      <w:r>
        <w:rPr>
          <w:rFonts w:asciiTheme="minorHAnsi" w:hAnsiTheme="minorHAnsi"/>
          <w:szCs w:val="24"/>
        </w:rPr>
        <w:t>bestående av ett</w:t>
      </w:r>
      <w:r w:rsidRPr="009541CF">
        <w:rPr>
          <w:rFonts w:asciiTheme="minorHAnsi" w:hAnsiTheme="minorHAnsi"/>
          <w:szCs w:val="24"/>
        </w:rPr>
        <w:t xml:space="preserve"> teckningsoptionsprogram </w:t>
      </w:r>
      <w:r>
        <w:rPr>
          <w:rFonts w:asciiTheme="minorHAnsi" w:hAnsiTheme="minorHAnsi"/>
          <w:szCs w:val="24"/>
        </w:rPr>
        <w:t>utgivet</w:t>
      </w:r>
      <w:r w:rsidRPr="009541CF">
        <w:rPr>
          <w:rFonts w:asciiTheme="minorHAnsi" w:hAnsiTheme="minorHAnsi"/>
          <w:szCs w:val="24"/>
        </w:rPr>
        <w:t xml:space="preserve"> </w:t>
      </w:r>
      <w:r>
        <w:rPr>
          <w:rFonts w:asciiTheme="minorHAnsi" w:hAnsiTheme="minorHAnsi"/>
          <w:szCs w:val="24"/>
        </w:rPr>
        <w:t>2024</w:t>
      </w:r>
      <w:r w:rsidRPr="009541CF">
        <w:rPr>
          <w:rFonts w:asciiTheme="minorHAnsi" w:hAnsiTheme="minorHAnsi"/>
          <w:szCs w:val="24"/>
        </w:rPr>
        <w:t xml:space="preserve"> </w:t>
      </w:r>
      <w:r>
        <w:rPr>
          <w:rFonts w:asciiTheme="minorHAnsi" w:hAnsiTheme="minorHAnsi"/>
          <w:szCs w:val="24"/>
        </w:rPr>
        <w:t>(</w:t>
      </w:r>
      <w:r w:rsidR="00E92516">
        <w:rPr>
          <w:rFonts w:asciiTheme="minorHAnsi" w:hAnsiTheme="minorHAnsi"/>
          <w:szCs w:val="24"/>
        </w:rPr>
        <w:t xml:space="preserve">Teckningsoptionsprogram </w:t>
      </w:r>
      <w:r>
        <w:rPr>
          <w:rFonts w:asciiTheme="minorHAnsi" w:hAnsiTheme="minorHAnsi"/>
          <w:szCs w:val="24"/>
        </w:rPr>
        <w:t xml:space="preserve">2024/2028:1) och ett teckningsoptionsprogram utgivet 2025 </w:t>
      </w:r>
      <w:r w:rsidRPr="009541CF">
        <w:rPr>
          <w:rFonts w:asciiTheme="minorHAnsi" w:hAnsiTheme="minorHAnsi"/>
          <w:szCs w:val="24"/>
        </w:rPr>
        <w:t>(</w:t>
      </w:r>
      <w:r w:rsidR="00E92516">
        <w:rPr>
          <w:rFonts w:asciiTheme="minorHAnsi" w:hAnsiTheme="minorHAnsi"/>
          <w:szCs w:val="24"/>
        </w:rPr>
        <w:t xml:space="preserve">Teckningsoptionsprogram </w:t>
      </w:r>
      <w:r>
        <w:rPr>
          <w:rFonts w:asciiTheme="minorHAnsi" w:hAnsiTheme="minorHAnsi"/>
          <w:szCs w:val="24"/>
        </w:rPr>
        <w:t>2025/2028:1),</w:t>
      </w:r>
      <w:r w:rsidRPr="009541CF">
        <w:rPr>
          <w:rFonts w:asciiTheme="minorHAnsi" w:hAnsiTheme="minorHAnsi"/>
          <w:szCs w:val="24"/>
        </w:rPr>
        <w:t xml:space="preserve"> som </w:t>
      </w:r>
      <w:r>
        <w:rPr>
          <w:rFonts w:asciiTheme="minorHAnsi" w:hAnsiTheme="minorHAnsi"/>
          <w:szCs w:val="24"/>
        </w:rPr>
        <w:t xml:space="preserve">båda </w:t>
      </w:r>
      <w:r w:rsidRPr="009541CF">
        <w:rPr>
          <w:rFonts w:asciiTheme="minorHAnsi" w:hAnsiTheme="minorHAnsi"/>
          <w:szCs w:val="24"/>
        </w:rPr>
        <w:t xml:space="preserve">löper ut </w:t>
      </w:r>
      <w:r>
        <w:rPr>
          <w:rFonts w:asciiTheme="minorHAnsi" w:hAnsiTheme="minorHAnsi"/>
          <w:szCs w:val="24"/>
        </w:rPr>
        <w:t>2028, varav teckningsoptionsprogrammet från 2025 ännu inte har utnyttjats och föreslås upphävas och ersättas av det häri föreslagna Teckningsoptionsprogram 2026/2029:1</w:t>
      </w:r>
      <w:r w:rsidRPr="009541CF">
        <w:rPr>
          <w:rFonts w:asciiTheme="minorHAnsi" w:hAnsiTheme="minorHAnsi"/>
          <w:szCs w:val="24"/>
        </w:rPr>
        <w:t xml:space="preserve">. Därutöver finns det </w:t>
      </w:r>
      <w:r>
        <w:rPr>
          <w:rFonts w:asciiTheme="minorHAnsi" w:hAnsiTheme="minorHAnsi"/>
          <w:szCs w:val="24"/>
        </w:rPr>
        <w:t>ett aktierelaterat</w:t>
      </w:r>
      <w:r w:rsidRPr="009541CF">
        <w:rPr>
          <w:rFonts w:asciiTheme="minorHAnsi" w:hAnsiTheme="minorHAnsi"/>
          <w:szCs w:val="24"/>
        </w:rPr>
        <w:t xml:space="preserve"> incitamentsprogram omfattandes styrelseledamöter i form av </w:t>
      </w:r>
      <w:r>
        <w:rPr>
          <w:rFonts w:asciiTheme="minorHAnsi" w:hAnsiTheme="minorHAnsi"/>
          <w:szCs w:val="24"/>
        </w:rPr>
        <w:t>teckningsoptionsprogram</w:t>
      </w:r>
      <w:r w:rsidRPr="009541CF">
        <w:rPr>
          <w:rFonts w:asciiTheme="minorHAnsi" w:hAnsiTheme="minorHAnsi"/>
          <w:szCs w:val="24"/>
        </w:rPr>
        <w:t xml:space="preserve"> </w:t>
      </w:r>
      <w:r>
        <w:rPr>
          <w:rFonts w:asciiTheme="minorHAnsi" w:hAnsiTheme="minorHAnsi"/>
          <w:szCs w:val="24"/>
        </w:rPr>
        <w:t>utgivet 2024 (</w:t>
      </w:r>
      <w:r w:rsidR="00E92516">
        <w:rPr>
          <w:rFonts w:asciiTheme="minorHAnsi" w:hAnsiTheme="minorHAnsi"/>
          <w:szCs w:val="24"/>
        </w:rPr>
        <w:t xml:space="preserve">Teckningsoptionsprogram </w:t>
      </w:r>
      <w:r>
        <w:rPr>
          <w:rFonts w:asciiTheme="minorHAnsi" w:hAnsiTheme="minorHAnsi"/>
          <w:szCs w:val="24"/>
        </w:rPr>
        <w:t>2024/2028:2), som löper ut 2028</w:t>
      </w:r>
      <w:r w:rsidRPr="009541CF">
        <w:rPr>
          <w:rFonts w:asciiTheme="minorHAnsi" w:hAnsiTheme="minorHAnsi"/>
          <w:szCs w:val="24"/>
        </w:rPr>
        <w:t>.</w:t>
      </w:r>
    </w:p>
    <w:p w14:paraId="39AE2147" w14:textId="029EFF69" w:rsidR="00C95E44" w:rsidRDefault="00C95E44" w:rsidP="004B29A3">
      <w:pPr>
        <w:jc w:val="both"/>
        <w:rPr>
          <w:rFonts w:asciiTheme="minorHAnsi" w:hAnsiTheme="minorHAnsi"/>
          <w:szCs w:val="24"/>
        </w:rPr>
      </w:pPr>
      <w:r>
        <w:rPr>
          <w:rFonts w:asciiTheme="minorHAnsi" w:hAnsiTheme="minorHAnsi"/>
          <w:szCs w:val="24"/>
        </w:rPr>
        <w:t xml:space="preserve">Nedan tabell visar det totala antalet utestående teckningsoptioner som innehas av </w:t>
      </w:r>
      <w:r w:rsidR="00A3644D">
        <w:rPr>
          <w:rFonts w:asciiTheme="minorHAnsi" w:hAnsiTheme="minorHAnsi"/>
          <w:szCs w:val="24"/>
        </w:rPr>
        <w:t>D</w:t>
      </w:r>
      <w:r>
        <w:rPr>
          <w:rFonts w:asciiTheme="minorHAnsi" w:hAnsiTheme="minorHAnsi"/>
          <w:szCs w:val="24"/>
        </w:rPr>
        <w:t>eltagare per dagens datum i respektive program från 2024 och 2025 samt antalet nya aktier i bolaget för det fall sådana teckningsoptioner utnyttjas.</w:t>
      </w:r>
    </w:p>
    <w:p w14:paraId="683F71DD" w14:textId="77777777" w:rsidR="00C95E44" w:rsidRPr="009541CF" w:rsidRDefault="00C95E44" w:rsidP="004B29A3">
      <w:pPr>
        <w:jc w:val="both"/>
        <w:rPr>
          <w:rFonts w:asciiTheme="minorHAnsi" w:hAnsiTheme="minorHAnsi"/>
          <w:szCs w:val="24"/>
        </w:rPr>
      </w:pPr>
    </w:p>
    <w:tbl>
      <w:tblPr>
        <w:tblStyle w:val="Tabellrutnt2"/>
        <w:tblW w:w="8924" w:type="dxa"/>
        <w:tblInd w:w="-34" w:type="dxa"/>
        <w:tblLayout w:type="fixed"/>
        <w:tblLook w:val="04A0" w:firstRow="1" w:lastRow="0" w:firstColumn="1" w:lastColumn="0" w:noHBand="0" w:noVBand="1"/>
      </w:tblPr>
      <w:tblGrid>
        <w:gridCol w:w="2723"/>
        <w:gridCol w:w="1381"/>
        <w:gridCol w:w="2268"/>
        <w:gridCol w:w="1276"/>
        <w:gridCol w:w="1276"/>
      </w:tblGrid>
      <w:tr w:rsidR="00C95E44" w:rsidRPr="009541CF" w14:paraId="7B57CFFE" w14:textId="77777777" w:rsidTr="00E92516">
        <w:tc>
          <w:tcPr>
            <w:tcW w:w="2723" w:type="dxa"/>
          </w:tcPr>
          <w:p w14:paraId="650019A7" w14:textId="77777777" w:rsidR="00C95E44" w:rsidRPr="009541CF" w:rsidRDefault="00C95E44" w:rsidP="004B29A3">
            <w:pPr>
              <w:spacing w:before="0" w:after="120" w:line="240" w:lineRule="auto"/>
              <w:jc w:val="both"/>
              <w:rPr>
                <w:rFonts w:ascii="Georgia" w:hAnsi="Georgia"/>
                <w:sz w:val="21"/>
                <w:szCs w:val="21"/>
              </w:rPr>
            </w:pPr>
            <w:r w:rsidRPr="009541CF">
              <w:rPr>
                <w:rFonts w:ascii="Georgia" w:hAnsi="Georgia"/>
                <w:b/>
                <w:sz w:val="21"/>
                <w:szCs w:val="21"/>
              </w:rPr>
              <w:t>Program</w:t>
            </w:r>
          </w:p>
        </w:tc>
        <w:tc>
          <w:tcPr>
            <w:tcW w:w="1381" w:type="dxa"/>
          </w:tcPr>
          <w:p w14:paraId="4FE50ADC" w14:textId="77777777" w:rsidR="00C95E44" w:rsidRPr="009541CF" w:rsidRDefault="00C95E44" w:rsidP="004B29A3">
            <w:pPr>
              <w:spacing w:before="0" w:after="120" w:line="240" w:lineRule="auto"/>
              <w:jc w:val="both"/>
              <w:rPr>
                <w:rFonts w:ascii="Georgia" w:hAnsi="Georgia"/>
                <w:b/>
                <w:sz w:val="21"/>
                <w:szCs w:val="21"/>
              </w:rPr>
            </w:pPr>
            <w:r w:rsidRPr="009541CF">
              <w:rPr>
                <w:rFonts w:ascii="Georgia" w:hAnsi="Georgia"/>
                <w:b/>
                <w:sz w:val="21"/>
                <w:szCs w:val="21"/>
              </w:rPr>
              <w:t xml:space="preserve">Antal </w:t>
            </w:r>
            <w:r>
              <w:rPr>
                <w:rFonts w:ascii="Georgia" w:hAnsi="Georgia"/>
                <w:b/>
                <w:sz w:val="21"/>
                <w:szCs w:val="21"/>
              </w:rPr>
              <w:t>teckningsoptioner</w:t>
            </w:r>
          </w:p>
        </w:tc>
        <w:tc>
          <w:tcPr>
            <w:tcW w:w="2268" w:type="dxa"/>
          </w:tcPr>
          <w:p w14:paraId="20DE890B" w14:textId="77777777" w:rsidR="00C95E44" w:rsidRPr="009541CF" w:rsidRDefault="00C95E44" w:rsidP="004B29A3">
            <w:pPr>
              <w:spacing w:before="0" w:after="120" w:line="240" w:lineRule="auto"/>
              <w:jc w:val="both"/>
              <w:rPr>
                <w:rFonts w:ascii="Georgia" w:hAnsi="Georgia"/>
                <w:b/>
                <w:sz w:val="21"/>
                <w:szCs w:val="21"/>
              </w:rPr>
            </w:pPr>
            <w:r w:rsidRPr="009541CF">
              <w:rPr>
                <w:rFonts w:ascii="Georgia" w:hAnsi="Georgia"/>
                <w:b/>
                <w:sz w:val="21"/>
                <w:szCs w:val="21"/>
              </w:rPr>
              <w:t xml:space="preserve">Maximalt antal nya aktier* </w:t>
            </w:r>
          </w:p>
        </w:tc>
        <w:tc>
          <w:tcPr>
            <w:tcW w:w="1276" w:type="dxa"/>
          </w:tcPr>
          <w:p w14:paraId="143C2CC9" w14:textId="77777777" w:rsidR="00C95E44" w:rsidRPr="009541CF" w:rsidRDefault="00C95E44" w:rsidP="004B29A3">
            <w:pPr>
              <w:spacing w:before="0" w:after="120" w:line="240" w:lineRule="auto"/>
              <w:jc w:val="both"/>
              <w:rPr>
                <w:rFonts w:ascii="Georgia" w:hAnsi="Georgia"/>
                <w:b/>
                <w:sz w:val="21"/>
                <w:szCs w:val="21"/>
              </w:rPr>
            </w:pPr>
            <w:r w:rsidRPr="009541CF">
              <w:rPr>
                <w:rFonts w:ascii="Georgia" w:hAnsi="Georgia"/>
                <w:b/>
                <w:sz w:val="21"/>
                <w:szCs w:val="21"/>
              </w:rPr>
              <w:t>Pris per aktie</w:t>
            </w:r>
          </w:p>
        </w:tc>
        <w:tc>
          <w:tcPr>
            <w:tcW w:w="1276" w:type="dxa"/>
          </w:tcPr>
          <w:p w14:paraId="638EE0ED" w14:textId="77777777" w:rsidR="00C95E44" w:rsidRPr="009541CF" w:rsidRDefault="00C95E44" w:rsidP="004B29A3">
            <w:pPr>
              <w:spacing w:before="0" w:after="120" w:line="240" w:lineRule="auto"/>
              <w:jc w:val="both"/>
              <w:rPr>
                <w:rFonts w:ascii="Georgia" w:hAnsi="Georgia"/>
                <w:b/>
                <w:sz w:val="21"/>
                <w:szCs w:val="21"/>
              </w:rPr>
            </w:pPr>
            <w:r w:rsidRPr="009541CF">
              <w:rPr>
                <w:rFonts w:ascii="Georgia" w:hAnsi="Georgia"/>
                <w:b/>
                <w:sz w:val="21"/>
                <w:szCs w:val="21"/>
              </w:rPr>
              <w:t>Utnyttjandeperiod</w:t>
            </w:r>
          </w:p>
        </w:tc>
      </w:tr>
      <w:tr w:rsidR="00C95E44" w:rsidRPr="009541CF" w14:paraId="57DDA17B" w14:textId="77777777" w:rsidTr="00E92516">
        <w:tc>
          <w:tcPr>
            <w:tcW w:w="2723" w:type="dxa"/>
          </w:tcPr>
          <w:p w14:paraId="72D332B0" w14:textId="32505C8F" w:rsidR="00C95E44" w:rsidRPr="00CC73AF" w:rsidRDefault="00E92516" w:rsidP="004B29A3">
            <w:pPr>
              <w:spacing w:before="0" w:after="120" w:line="240" w:lineRule="auto"/>
              <w:jc w:val="both"/>
              <w:rPr>
                <w:rFonts w:asciiTheme="minorHAnsi" w:hAnsiTheme="minorHAnsi"/>
                <w:szCs w:val="24"/>
              </w:rPr>
            </w:pPr>
            <w:r>
              <w:rPr>
                <w:rFonts w:asciiTheme="minorHAnsi" w:hAnsiTheme="minorHAnsi"/>
                <w:szCs w:val="24"/>
              </w:rPr>
              <w:t xml:space="preserve">Teckningsoptionsprogram </w:t>
            </w:r>
            <w:r w:rsidR="00C95E44">
              <w:rPr>
                <w:rFonts w:asciiTheme="minorHAnsi" w:hAnsiTheme="minorHAnsi"/>
                <w:szCs w:val="24"/>
              </w:rPr>
              <w:t>2024/2028</w:t>
            </w:r>
            <w:r w:rsidR="00C95E44" w:rsidRPr="00CC73AF">
              <w:rPr>
                <w:rFonts w:asciiTheme="minorHAnsi" w:hAnsiTheme="minorHAnsi"/>
                <w:szCs w:val="24"/>
              </w:rPr>
              <w:t>:1</w:t>
            </w:r>
          </w:p>
        </w:tc>
        <w:tc>
          <w:tcPr>
            <w:tcW w:w="1381" w:type="dxa"/>
          </w:tcPr>
          <w:p w14:paraId="2B4C8E0A" w14:textId="2CA513B0" w:rsidR="00C95E44" w:rsidRPr="00CC73AF" w:rsidRDefault="0009589A" w:rsidP="004B29A3">
            <w:pPr>
              <w:spacing w:before="0" w:after="120" w:line="240" w:lineRule="auto"/>
              <w:jc w:val="both"/>
              <w:rPr>
                <w:rFonts w:asciiTheme="minorHAnsi" w:hAnsiTheme="minorHAnsi"/>
                <w:szCs w:val="24"/>
              </w:rPr>
            </w:pPr>
            <w:r>
              <w:rPr>
                <w:rFonts w:asciiTheme="minorHAnsi" w:hAnsiTheme="minorHAnsi"/>
                <w:szCs w:val="24"/>
              </w:rPr>
              <w:t>5 292 950</w:t>
            </w:r>
          </w:p>
        </w:tc>
        <w:tc>
          <w:tcPr>
            <w:tcW w:w="2268" w:type="dxa"/>
          </w:tcPr>
          <w:p w14:paraId="32F1D21A" w14:textId="4676CA63" w:rsidR="00C95E44" w:rsidRPr="00CC73AF" w:rsidRDefault="0009589A" w:rsidP="004B29A3">
            <w:pPr>
              <w:spacing w:before="0" w:after="120" w:line="240" w:lineRule="auto"/>
              <w:jc w:val="both"/>
              <w:rPr>
                <w:rFonts w:asciiTheme="minorHAnsi" w:hAnsiTheme="minorHAnsi"/>
                <w:szCs w:val="24"/>
              </w:rPr>
            </w:pPr>
            <w:r>
              <w:rPr>
                <w:rFonts w:asciiTheme="minorHAnsi" w:hAnsiTheme="minorHAnsi"/>
                <w:szCs w:val="24"/>
              </w:rPr>
              <w:t>5 292 950</w:t>
            </w:r>
          </w:p>
        </w:tc>
        <w:tc>
          <w:tcPr>
            <w:tcW w:w="1276" w:type="dxa"/>
          </w:tcPr>
          <w:p w14:paraId="0215F954" w14:textId="77777777" w:rsidR="00C95E44" w:rsidRPr="00CC73AF" w:rsidRDefault="00C95E44" w:rsidP="004B29A3">
            <w:pPr>
              <w:spacing w:before="0" w:after="120" w:line="240" w:lineRule="auto"/>
              <w:jc w:val="both"/>
              <w:rPr>
                <w:rFonts w:asciiTheme="minorHAnsi" w:hAnsiTheme="minorHAnsi"/>
                <w:szCs w:val="24"/>
              </w:rPr>
            </w:pPr>
            <w:r>
              <w:rPr>
                <w:rFonts w:asciiTheme="minorHAnsi" w:hAnsiTheme="minorHAnsi"/>
                <w:szCs w:val="24"/>
              </w:rPr>
              <w:t>12,82</w:t>
            </w:r>
            <w:r w:rsidRPr="00CC73AF">
              <w:rPr>
                <w:rFonts w:asciiTheme="minorHAnsi" w:hAnsiTheme="minorHAnsi"/>
                <w:szCs w:val="24"/>
              </w:rPr>
              <w:t xml:space="preserve"> kronor</w:t>
            </w:r>
          </w:p>
        </w:tc>
        <w:tc>
          <w:tcPr>
            <w:tcW w:w="1276" w:type="dxa"/>
          </w:tcPr>
          <w:p w14:paraId="200AC2BD" w14:textId="77777777" w:rsidR="00C95E44" w:rsidRPr="00CC73AF" w:rsidRDefault="00C95E44" w:rsidP="004B29A3">
            <w:pPr>
              <w:spacing w:before="0" w:after="120" w:line="240" w:lineRule="auto"/>
              <w:jc w:val="both"/>
              <w:rPr>
                <w:rFonts w:asciiTheme="minorHAnsi" w:hAnsiTheme="minorHAnsi"/>
                <w:szCs w:val="24"/>
              </w:rPr>
            </w:pPr>
            <w:r w:rsidRPr="00CC73AF">
              <w:rPr>
                <w:rFonts w:asciiTheme="minorHAnsi" w:hAnsiTheme="minorHAnsi"/>
                <w:szCs w:val="24"/>
              </w:rPr>
              <w:t xml:space="preserve">1 </w:t>
            </w:r>
            <w:r>
              <w:rPr>
                <w:rFonts w:asciiTheme="minorHAnsi" w:hAnsiTheme="minorHAnsi"/>
                <w:szCs w:val="24"/>
              </w:rPr>
              <w:t>januari 2028 - 30 juni 2028</w:t>
            </w:r>
          </w:p>
        </w:tc>
      </w:tr>
      <w:tr w:rsidR="00C95E44" w:rsidRPr="009541CF" w14:paraId="77C08CE0" w14:textId="77777777" w:rsidTr="00E92516">
        <w:tc>
          <w:tcPr>
            <w:tcW w:w="2723" w:type="dxa"/>
          </w:tcPr>
          <w:p w14:paraId="6C88CDD6" w14:textId="02AC4669" w:rsidR="00C95E44" w:rsidRPr="00CC73AF" w:rsidRDefault="00E92516" w:rsidP="004B29A3">
            <w:pPr>
              <w:spacing w:before="0" w:after="120" w:line="240" w:lineRule="auto"/>
              <w:jc w:val="both"/>
              <w:rPr>
                <w:rFonts w:asciiTheme="minorHAnsi" w:hAnsiTheme="minorHAnsi"/>
                <w:szCs w:val="24"/>
              </w:rPr>
            </w:pPr>
            <w:r>
              <w:rPr>
                <w:rFonts w:asciiTheme="minorHAnsi" w:hAnsiTheme="minorHAnsi"/>
                <w:szCs w:val="24"/>
              </w:rPr>
              <w:t xml:space="preserve">Teckningsoptionsprogram </w:t>
            </w:r>
            <w:r w:rsidR="00C95E44">
              <w:rPr>
                <w:rFonts w:asciiTheme="minorHAnsi" w:hAnsiTheme="minorHAnsi"/>
                <w:szCs w:val="24"/>
              </w:rPr>
              <w:t>2024/2028</w:t>
            </w:r>
            <w:r w:rsidR="00C95E44" w:rsidRPr="00CC73AF">
              <w:rPr>
                <w:rFonts w:asciiTheme="minorHAnsi" w:hAnsiTheme="minorHAnsi"/>
                <w:szCs w:val="24"/>
              </w:rPr>
              <w:t>:2</w:t>
            </w:r>
          </w:p>
        </w:tc>
        <w:tc>
          <w:tcPr>
            <w:tcW w:w="1381" w:type="dxa"/>
          </w:tcPr>
          <w:p w14:paraId="574D88FF" w14:textId="35558391" w:rsidR="00C95E44" w:rsidRPr="00CC73AF" w:rsidRDefault="00080A6F" w:rsidP="004B29A3">
            <w:pPr>
              <w:spacing w:before="0" w:after="120" w:line="240" w:lineRule="auto"/>
              <w:jc w:val="both"/>
              <w:rPr>
                <w:rFonts w:asciiTheme="minorHAnsi" w:hAnsiTheme="minorHAnsi"/>
                <w:szCs w:val="24"/>
              </w:rPr>
            </w:pPr>
            <w:r>
              <w:rPr>
                <w:rFonts w:asciiTheme="minorHAnsi" w:hAnsiTheme="minorHAnsi"/>
                <w:szCs w:val="24"/>
              </w:rPr>
              <w:t>830 101</w:t>
            </w:r>
          </w:p>
        </w:tc>
        <w:tc>
          <w:tcPr>
            <w:tcW w:w="2268" w:type="dxa"/>
          </w:tcPr>
          <w:p w14:paraId="548D7B06" w14:textId="6F024DFD" w:rsidR="00C95E44" w:rsidRPr="00CC73AF" w:rsidRDefault="00080A6F" w:rsidP="004B29A3">
            <w:pPr>
              <w:spacing w:before="0" w:after="120" w:line="240" w:lineRule="auto"/>
              <w:jc w:val="both"/>
              <w:rPr>
                <w:rFonts w:asciiTheme="minorHAnsi" w:hAnsiTheme="minorHAnsi"/>
                <w:szCs w:val="24"/>
              </w:rPr>
            </w:pPr>
            <w:r>
              <w:rPr>
                <w:rFonts w:asciiTheme="minorHAnsi" w:hAnsiTheme="minorHAnsi"/>
                <w:szCs w:val="24"/>
              </w:rPr>
              <w:t>830 101</w:t>
            </w:r>
          </w:p>
        </w:tc>
        <w:tc>
          <w:tcPr>
            <w:tcW w:w="1276" w:type="dxa"/>
          </w:tcPr>
          <w:p w14:paraId="52B56D98" w14:textId="77777777" w:rsidR="00C95E44" w:rsidRPr="00CC73AF" w:rsidRDefault="00C95E44" w:rsidP="004B29A3">
            <w:pPr>
              <w:spacing w:before="0" w:after="120" w:line="240" w:lineRule="auto"/>
              <w:jc w:val="both"/>
              <w:rPr>
                <w:rFonts w:asciiTheme="minorHAnsi" w:hAnsiTheme="minorHAnsi"/>
                <w:szCs w:val="24"/>
              </w:rPr>
            </w:pPr>
            <w:r>
              <w:rPr>
                <w:rFonts w:asciiTheme="minorHAnsi" w:hAnsiTheme="minorHAnsi"/>
                <w:szCs w:val="24"/>
              </w:rPr>
              <w:t>12,82</w:t>
            </w:r>
            <w:r w:rsidRPr="00CC73AF">
              <w:rPr>
                <w:rFonts w:asciiTheme="minorHAnsi" w:hAnsiTheme="minorHAnsi"/>
                <w:szCs w:val="24"/>
              </w:rPr>
              <w:t xml:space="preserve"> kronor</w:t>
            </w:r>
          </w:p>
        </w:tc>
        <w:tc>
          <w:tcPr>
            <w:tcW w:w="1276" w:type="dxa"/>
          </w:tcPr>
          <w:p w14:paraId="153A46F3" w14:textId="77777777" w:rsidR="00C95E44" w:rsidRPr="00CC73AF" w:rsidRDefault="00C95E44" w:rsidP="004B29A3">
            <w:pPr>
              <w:spacing w:before="0" w:after="120" w:line="240" w:lineRule="auto"/>
              <w:jc w:val="both"/>
              <w:rPr>
                <w:rFonts w:asciiTheme="minorHAnsi" w:hAnsiTheme="minorHAnsi"/>
                <w:szCs w:val="24"/>
              </w:rPr>
            </w:pPr>
            <w:r w:rsidRPr="00CC73AF">
              <w:rPr>
                <w:rFonts w:asciiTheme="minorHAnsi" w:hAnsiTheme="minorHAnsi"/>
                <w:szCs w:val="24"/>
              </w:rPr>
              <w:t xml:space="preserve">1 </w:t>
            </w:r>
            <w:r>
              <w:rPr>
                <w:rFonts w:asciiTheme="minorHAnsi" w:hAnsiTheme="minorHAnsi"/>
                <w:szCs w:val="24"/>
              </w:rPr>
              <w:t>januari 2028 - 30 juni 2028</w:t>
            </w:r>
          </w:p>
        </w:tc>
      </w:tr>
      <w:tr w:rsidR="00C95E44" w:rsidRPr="009541CF" w14:paraId="76BCB419" w14:textId="77777777" w:rsidTr="00E92516">
        <w:tc>
          <w:tcPr>
            <w:tcW w:w="2723" w:type="dxa"/>
          </w:tcPr>
          <w:p w14:paraId="30E95AD9" w14:textId="2D09CF49" w:rsidR="00C95E44" w:rsidRPr="00DC7D7C" w:rsidRDefault="00E92516" w:rsidP="004B29A3">
            <w:pPr>
              <w:spacing w:before="0" w:after="120" w:line="240" w:lineRule="auto"/>
              <w:jc w:val="both"/>
              <w:rPr>
                <w:rFonts w:asciiTheme="minorHAnsi" w:hAnsiTheme="minorHAnsi"/>
                <w:szCs w:val="24"/>
              </w:rPr>
            </w:pPr>
            <w:r>
              <w:rPr>
                <w:rFonts w:asciiTheme="minorHAnsi" w:hAnsiTheme="minorHAnsi"/>
                <w:szCs w:val="24"/>
              </w:rPr>
              <w:t xml:space="preserve">Teckningsoptionsprogram </w:t>
            </w:r>
            <w:r w:rsidR="00C95E44">
              <w:rPr>
                <w:rFonts w:asciiTheme="minorHAnsi" w:hAnsiTheme="minorHAnsi"/>
                <w:iCs/>
                <w:szCs w:val="24"/>
              </w:rPr>
              <w:t>2025</w:t>
            </w:r>
            <w:r w:rsidR="00C95E44" w:rsidRPr="001A49F8">
              <w:rPr>
                <w:rFonts w:asciiTheme="minorHAnsi" w:hAnsiTheme="minorHAnsi"/>
                <w:iCs/>
                <w:szCs w:val="24"/>
              </w:rPr>
              <w:t>/2028:1</w:t>
            </w:r>
            <w:r w:rsidR="00C95E44">
              <w:rPr>
                <w:rFonts w:asciiTheme="minorHAnsi" w:hAnsiTheme="minorHAnsi"/>
                <w:iCs/>
                <w:szCs w:val="24"/>
              </w:rPr>
              <w:t xml:space="preserve"> (föreslås upphävas)</w:t>
            </w:r>
          </w:p>
        </w:tc>
        <w:tc>
          <w:tcPr>
            <w:tcW w:w="1381" w:type="dxa"/>
          </w:tcPr>
          <w:p w14:paraId="034EF8D9" w14:textId="77777777" w:rsidR="00C95E44" w:rsidRPr="00DC7D7C" w:rsidRDefault="00C95E44" w:rsidP="004B29A3">
            <w:pPr>
              <w:spacing w:before="0" w:after="120" w:line="240" w:lineRule="auto"/>
              <w:jc w:val="both"/>
              <w:rPr>
                <w:rFonts w:asciiTheme="minorHAnsi" w:hAnsiTheme="minorHAnsi"/>
                <w:szCs w:val="24"/>
              </w:rPr>
            </w:pPr>
            <w:r>
              <w:rPr>
                <w:rFonts w:asciiTheme="minorHAnsi" w:eastAsia="Calibri" w:hAnsiTheme="minorHAnsi" w:cs="Calibri"/>
                <w:iCs/>
                <w:szCs w:val="24"/>
              </w:rPr>
              <w:t>0</w:t>
            </w:r>
          </w:p>
        </w:tc>
        <w:tc>
          <w:tcPr>
            <w:tcW w:w="2268" w:type="dxa"/>
          </w:tcPr>
          <w:p w14:paraId="07AD5149" w14:textId="77777777" w:rsidR="00C95E44" w:rsidRPr="00DC7D7C" w:rsidRDefault="00C95E44" w:rsidP="004B29A3">
            <w:pPr>
              <w:spacing w:before="0" w:after="120" w:line="240" w:lineRule="auto"/>
              <w:jc w:val="both"/>
              <w:rPr>
                <w:rFonts w:asciiTheme="minorHAnsi" w:hAnsiTheme="minorHAnsi"/>
                <w:szCs w:val="24"/>
              </w:rPr>
            </w:pPr>
            <w:r>
              <w:rPr>
                <w:rFonts w:asciiTheme="minorHAnsi" w:eastAsia="Calibri" w:hAnsiTheme="minorHAnsi" w:cs="Calibri"/>
                <w:iCs/>
                <w:szCs w:val="24"/>
              </w:rPr>
              <w:t>0</w:t>
            </w:r>
          </w:p>
        </w:tc>
        <w:tc>
          <w:tcPr>
            <w:tcW w:w="1276" w:type="dxa"/>
          </w:tcPr>
          <w:p w14:paraId="1F1416B2" w14:textId="77777777" w:rsidR="00C95E44" w:rsidRPr="00DC7D7C" w:rsidRDefault="00C95E44" w:rsidP="004B29A3">
            <w:pPr>
              <w:spacing w:before="0" w:after="120" w:line="240" w:lineRule="auto"/>
              <w:jc w:val="both"/>
              <w:rPr>
                <w:rFonts w:asciiTheme="minorHAnsi" w:hAnsiTheme="minorHAnsi"/>
                <w:szCs w:val="24"/>
              </w:rPr>
            </w:pPr>
            <w:r>
              <w:t>0</w:t>
            </w:r>
            <w:r w:rsidRPr="00DC7D7C">
              <w:t xml:space="preserve"> kronor</w:t>
            </w:r>
          </w:p>
        </w:tc>
        <w:tc>
          <w:tcPr>
            <w:tcW w:w="1276" w:type="dxa"/>
          </w:tcPr>
          <w:p w14:paraId="60B76579" w14:textId="77777777" w:rsidR="00C95E44" w:rsidRPr="00DC7D7C" w:rsidRDefault="00C95E44" w:rsidP="004B29A3">
            <w:pPr>
              <w:spacing w:before="0" w:after="120" w:line="240" w:lineRule="auto"/>
              <w:jc w:val="both"/>
              <w:rPr>
                <w:rFonts w:asciiTheme="minorHAnsi" w:hAnsiTheme="minorHAnsi"/>
                <w:szCs w:val="24"/>
              </w:rPr>
            </w:pPr>
            <w:r w:rsidRPr="001A49F8">
              <w:rPr>
                <w:rFonts w:asciiTheme="minorHAnsi" w:hAnsiTheme="minorHAnsi" w:cs="Arial"/>
                <w:bCs/>
                <w:szCs w:val="24"/>
              </w:rPr>
              <w:t xml:space="preserve">1 </w:t>
            </w:r>
            <w:r>
              <w:rPr>
                <w:rFonts w:asciiTheme="minorHAnsi" w:hAnsiTheme="minorHAnsi" w:cs="Arial"/>
                <w:bCs/>
                <w:szCs w:val="24"/>
              </w:rPr>
              <w:t>juli</w:t>
            </w:r>
            <w:r w:rsidRPr="001A49F8">
              <w:rPr>
                <w:rFonts w:asciiTheme="minorHAnsi" w:hAnsiTheme="minorHAnsi" w:cs="Arial"/>
                <w:bCs/>
                <w:szCs w:val="24"/>
              </w:rPr>
              <w:t xml:space="preserve"> 2028 </w:t>
            </w:r>
            <w:r w:rsidRPr="001A49F8">
              <w:rPr>
                <w:rFonts w:asciiTheme="minorHAnsi" w:eastAsia="Calibri" w:hAnsiTheme="minorHAnsi" w:cs="Calibri"/>
                <w:iCs/>
                <w:szCs w:val="24"/>
              </w:rPr>
              <w:t xml:space="preserve">- </w:t>
            </w:r>
            <w:r>
              <w:rPr>
                <w:rFonts w:asciiTheme="minorHAnsi" w:hAnsiTheme="minorHAnsi" w:cs="Arial"/>
                <w:bCs/>
                <w:szCs w:val="24"/>
              </w:rPr>
              <w:t>31 december</w:t>
            </w:r>
            <w:r w:rsidRPr="001A49F8">
              <w:rPr>
                <w:rFonts w:asciiTheme="minorHAnsi" w:hAnsiTheme="minorHAnsi" w:cs="Arial"/>
                <w:bCs/>
                <w:szCs w:val="24"/>
              </w:rPr>
              <w:t xml:space="preserve"> 2028</w:t>
            </w:r>
          </w:p>
        </w:tc>
      </w:tr>
    </w:tbl>
    <w:p w14:paraId="6925513B" w14:textId="5CCAC9CE" w:rsidR="00304431" w:rsidRPr="009541CF" w:rsidRDefault="00304431" w:rsidP="004B29A3">
      <w:pPr>
        <w:jc w:val="both"/>
        <w:rPr>
          <w:rFonts w:asciiTheme="minorHAnsi" w:hAnsiTheme="minorHAnsi"/>
          <w:szCs w:val="24"/>
        </w:rPr>
      </w:pPr>
      <w:r w:rsidRPr="009541CF">
        <w:rPr>
          <w:rFonts w:asciiTheme="minorHAnsi" w:hAnsiTheme="minorHAnsi"/>
          <w:szCs w:val="24"/>
        </w:rPr>
        <w:t xml:space="preserve">Om samtliga </w:t>
      </w:r>
      <w:r>
        <w:rPr>
          <w:rFonts w:asciiTheme="minorHAnsi" w:hAnsiTheme="minorHAnsi"/>
          <w:szCs w:val="24"/>
        </w:rPr>
        <w:t xml:space="preserve">utestående </w:t>
      </w:r>
      <w:r w:rsidRPr="009541CF">
        <w:rPr>
          <w:rFonts w:asciiTheme="minorHAnsi" w:hAnsiTheme="minorHAnsi"/>
          <w:szCs w:val="24"/>
        </w:rPr>
        <w:t xml:space="preserve">teckningsoptioner </w:t>
      </w:r>
      <w:r>
        <w:rPr>
          <w:rFonts w:asciiTheme="minorHAnsi" w:hAnsiTheme="minorHAnsi"/>
          <w:szCs w:val="24"/>
        </w:rPr>
        <w:t xml:space="preserve">som per dagens datum innehas av deltagare i de aktierelaterade programmen från 2024 </w:t>
      </w:r>
      <w:r w:rsidRPr="009541CF">
        <w:rPr>
          <w:rFonts w:asciiTheme="minorHAnsi" w:hAnsiTheme="minorHAnsi"/>
          <w:szCs w:val="24"/>
        </w:rPr>
        <w:t>skulle utnyttjas</w:t>
      </w:r>
      <w:r>
        <w:rPr>
          <w:rFonts w:asciiTheme="minorHAnsi" w:hAnsiTheme="minorHAnsi"/>
          <w:szCs w:val="24"/>
        </w:rPr>
        <w:t>,</w:t>
      </w:r>
      <w:r w:rsidRPr="009541CF">
        <w:rPr>
          <w:rFonts w:asciiTheme="minorHAnsi" w:hAnsiTheme="minorHAnsi"/>
          <w:szCs w:val="24"/>
        </w:rPr>
        <w:t xml:space="preserve"> skulle bolagets aktiekapital öka med </w:t>
      </w:r>
      <w:r>
        <w:rPr>
          <w:rFonts w:asciiTheme="minorHAnsi" w:hAnsiTheme="minorHAnsi"/>
          <w:szCs w:val="24"/>
        </w:rPr>
        <w:t>382 690,6875</w:t>
      </w:r>
      <w:r w:rsidRPr="005F2119">
        <w:rPr>
          <w:rFonts w:asciiTheme="minorHAnsi" w:hAnsiTheme="minorHAnsi"/>
          <w:szCs w:val="24"/>
        </w:rPr>
        <w:t xml:space="preserve"> kronor</w:t>
      </w:r>
      <w:r w:rsidRPr="009541CF">
        <w:rPr>
          <w:rFonts w:asciiTheme="minorHAnsi" w:hAnsiTheme="minorHAnsi"/>
          <w:szCs w:val="24"/>
        </w:rPr>
        <w:t xml:space="preserve"> genom utgivande </w:t>
      </w:r>
      <w:r w:rsidRPr="005F2119">
        <w:rPr>
          <w:rFonts w:asciiTheme="minorHAnsi" w:hAnsiTheme="minorHAnsi"/>
          <w:szCs w:val="24"/>
        </w:rPr>
        <w:t xml:space="preserve">av </w:t>
      </w:r>
      <w:r>
        <w:rPr>
          <w:rFonts w:asciiTheme="minorHAnsi" w:hAnsiTheme="minorHAnsi"/>
          <w:szCs w:val="24"/>
        </w:rPr>
        <w:t xml:space="preserve">6 123 051 </w:t>
      </w:r>
      <w:r w:rsidRPr="009541CF">
        <w:rPr>
          <w:rFonts w:asciiTheme="minorHAnsi" w:hAnsiTheme="minorHAnsi"/>
          <w:szCs w:val="24"/>
        </w:rPr>
        <w:t xml:space="preserve">nya aktier (med </w:t>
      </w:r>
      <w:r>
        <w:rPr>
          <w:rFonts w:asciiTheme="minorHAnsi" w:hAnsiTheme="minorHAnsi"/>
          <w:szCs w:val="24"/>
        </w:rPr>
        <w:t>reservation för eventuella</w:t>
      </w:r>
      <w:r w:rsidRPr="009541CF">
        <w:rPr>
          <w:rFonts w:asciiTheme="minorHAnsi" w:hAnsiTheme="minorHAnsi"/>
          <w:szCs w:val="24"/>
        </w:rPr>
        <w:t xml:space="preserve"> omräkningar i enlighet med tillämpliga villkor), vardera med ett kvotvärde om 0,0625 kronor. Detta skulle innebära en utspädning motsvarande cirk</w:t>
      </w:r>
      <w:r w:rsidRPr="005F2119">
        <w:rPr>
          <w:rFonts w:asciiTheme="minorHAnsi" w:hAnsiTheme="minorHAnsi"/>
          <w:szCs w:val="24"/>
        </w:rPr>
        <w:t xml:space="preserve">a </w:t>
      </w:r>
      <w:r>
        <w:rPr>
          <w:rFonts w:asciiTheme="minorHAnsi" w:hAnsiTheme="minorHAnsi"/>
          <w:szCs w:val="24"/>
        </w:rPr>
        <w:t xml:space="preserve">5,24 </w:t>
      </w:r>
      <w:r w:rsidRPr="005F2119">
        <w:rPr>
          <w:rFonts w:asciiTheme="minorHAnsi" w:hAnsiTheme="minorHAnsi"/>
          <w:szCs w:val="24"/>
        </w:rPr>
        <w:t>procent</w:t>
      </w:r>
      <w:r w:rsidRPr="009541CF">
        <w:rPr>
          <w:rFonts w:asciiTheme="minorHAnsi" w:hAnsiTheme="minorHAnsi"/>
          <w:szCs w:val="24"/>
        </w:rPr>
        <w:t xml:space="preserve"> av bolagets totala aktiekapital respektive antal aktier och röster (beräkning baserad på aktiekapitalet respektive antalet aktier och röster i bolaget </w:t>
      </w:r>
      <w:r>
        <w:rPr>
          <w:rFonts w:asciiTheme="minorHAnsi" w:hAnsiTheme="minorHAnsi"/>
          <w:szCs w:val="24"/>
        </w:rPr>
        <w:t>(110 625 913) per dagens datum). Beräkningen för utspädning</w:t>
      </w:r>
      <w:r w:rsidRPr="009541CF">
        <w:rPr>
          <w:rFonts w:asciiTheme="minorHAnsi" w:hAnsiTheme="minorHAnsi"/>
          <w:szCs w:val="24"/>
        </w:rPr>
        <w:t xml:space="preserve"> </w:t>
      </w:r>
      <w:r w:rsidRPr="009541CF">
        <w:rPr>
          <w:rFonts w:asciiTheme="minorHAnsi" w:hAnsiTheme="minorHAnsi"/>
          <w:szCs w:val="24"/>
        </w:rPr>
        <w:lastRenderedPageBreak/>
        <w:t xml:space="preserve">tar inte hänsyn till </w:t>
      </w:r>
      <w:r>
        <w:rPr>
          <w:rFonts w:asciiTheme="minorHAnsi" w:hAnsiTheme="minorHAnsi"/>
          <w:szCs w:val="24"/>
        </w:rPr>
        <w:t>det minskade antalet</w:t>
      </w:r>
      <w:r w:rsidRPr="009541CF">
        <w:rPr>
          <w:rFonts w:asciiTheme="minorHAnsi" w:hAnsiTheme="minorHAnsi"/>
          <w:szCs w:val="24"/>
        </w:rPr>
        <w:t xml:space="preserve"> nya aktier till följd av </w:t>
      </w:r>
      <w:r>
        <w:rPr>
          <w:rFonts w:asciiTheme="minorHAnsi" w:hAnsiTheme="minorHAnsi"/>
          <w:szCs w:val="24"/>
        </w:rPr>
        <w:t>den obligatoriska kvotvärdesmodellen som gäller för båda programmen från 2024, Teckningsoptionsprogram 2025/2028:1 (föreslås upphävas och ersättas av Teckningsoptionsprogram 2026/2029:1), eller eventuella nya aktier till följd av det föreslagna Teckningsoptionsprogram 2026/2029:1.</w:t>
      </w:r>
    </w:p>
    <w:p w14:paraId="43919978" w14:textId="73622BF7" w:rsidR="00C95E44" w:rsidRPr="00CC73AF" w:rsidRDefault="00C95E44" w:rsidP="004B29A3">
      <w:pPr>
        <w:jc w:val="both"/>
        <w:rPr>
          <w:rFonts w:asciiTheme="minorHAnsi" w:hAnsiTheme="minorHAnsi"/>
          <w:b/>
          <w:bCs/>
          <w:i/>
          <w:szCs w:val="24"/>
        </w:rPr>
      </w:pPr>
      <w:r w:rsidRPr="00CC73AF">
        <w:rPr>
          <w:rFonts w:asciiTheme="minorHAnsi" w:hAnsiTheme="minorHAnsi"/>
          <w:b/>
          <w:bCs/>
          <w:i/>
          <w:szCs w:val="24"/>
        </w:rPr>
        <w:t xml:space="preserve">Kostnader, utspädning m.m. </w:t>
      </w:r>
    </w:p>
    <w:p w14:paraId="43B97C0B"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Incitamentsprogrammet är förenat med kostnader för värdering, rådgivningstjänster samt kostnader för registrering och praktisk hantering av programmet.</w:t>
      </w:r>
    </w:p>
    <w:p w14:paraId="6AA41568" w14:textId="76CF0D4C" w:rsidR="00F95331" w:rsidRDefault="00F95331" w:rsidP="004B29A3">
      <w:pPr>
        <w:jc w:val="both"/>
        <w:rPr>
          <w:rFonts w:asciiTheme="minorHAnsi" w:hAnsiTheme="minorHAnsi"/>
          <w:szCs w:val="24"/>
        </w:rPr>
      </w:pPr>
      <w:r>
        <w:rPr>
          <w:rFonts w:asciiTheme="minorHAnsi" w:hAnsiTheme="minorHAnsi"/>
          <w:szCs w:val="24"/>
        </w:rPr>
        <w:t>B</w:t>
      </w:r>
      <w:r w:rsidRPr="009541CF">
        <w:rPr>
          <w:rFonts w:asciiTheme="minorHAnsi" w:hAnsiTheme="minorHAnsi"/>
          <w:szCs w:val="24"/>
        </w:rPr>
        <w:t xml:space="preserve">olagets kostnader för programmet </w:t>
      </w:r>
      <w:r>
        <w:rPr>
          <w:rFonts w:asciiTheme="minorHAnsi" w:hAnsiTheme="minorHAnsi"/>
          <w:szCs w:val="24"/>
        </w:rPr>
        <w:t xml:space="preserve">kommer även </w:t>
      </w:r>
      <w:r w:rsidRPr="009541CF">
        <w:rPr>
          <w:rFonts w:asciiTheme="minorHAnsi" w:hAnsiTheme="minorHAnsi"/>
          <w:szCs w:val="24"/>
        </w:rPr>
        <w:t>innefatta sociala avgifter</w:t>
      </w:r>
      <w:r>
        <w:rPr>
          <w:rFonts w:asciiTheme="minorHAnsi" w:hAnsiTheme="minorHAnsi"/>
          <w:szCs w:val="24"/>
        </w:rPr>
        <w:t xml:space="preserve"> för den </w:t>
      </w:r>
      <w:r w:rsidRPr="00A75056">
        <w:rPr>
          <w:rFonts w:asciiTheme="minorHAnsi" w:hAnsiTheme="minorHAnsi"/>
          <w:szCs w:val="24"/>
        </w:rPr>
        <w:t>kontantersättning motsvarande 50 procent av det belopp som Deltagare i</w:t>
      </w:r>
      <w:r>
        <w:rPr>
          <w:rFonts w:asciiTheme="minorHAnsi" w:hAnsiTheme="minorHAnsi"/>
          <w:szCs w:val="24"/>
        </w:rPr>
        <w:t xml:space="preserve"> </w:t>
      </w:r>
      <w:r w:rsidRPr="00A75056">
        <w:rPr>
          <w:rFonts w:asciiTheme="minorHAnsi" w:hAnsiTheme="minorHAnsi"/>
          <w:szCs w:val="24"/>
        </w:rPr>
        <w:t>incitamentsprogrammet ska erlägga för teckningsoptionerna</w:t>
      </w:r>
      <w:r>
        <w:rPr>
          <w:rFonts w:asciiTheme="minorHAnsi" w:hAnsiTheme="minorHAnsi"/>
          <w:szCs w:val="24"/>
        </w:rPr>
        <w:t xml:space="preserve"> (ej tillämpligt i förhållande till Deltagare bosatta i USA) och kan även komma att innefatta ytterligare sociala avgifter och sjukvårdsskatt</w:t>
      </w:r>
      <w:r w:rsidRPr="009541CF">
        <w:rPr>
          <w:rFonts w:asciiTheme="minorHAnsi" w:hAnsiTheme="minorHAnsi"/>
          <w:szCs w:val="24"/>
        </w:rPr>
        <w:t xml:space="preserve"> i förhållande till den del som riktas till Deltagare bosatta i USA (</w:t>
      </w:r>
      <w:r>
        <w:rPr>
          <w:rFonts w:asciiTheme="minorHAnsi" w:hAnsiTheme="minorHAnsi"/>
          <w:szCs w:val="24"/>
        </w:rPr>
        <w:t>det vill säga</w:t>
      </w:r>
      <w:r w:rsidRPr="009541CF">
        <w:rPr>
          <w:rFonts w:asciiTheme="minorHAnsi" w:hAnsiTheme="minorHAnsi"/>
          <w:szCs w:val="24"/>
        </w:rPr>
        <w:t xml:space="preserve"> teckningsoptioner av serie </w:t>
      </w:r>
      <w:r>
        <w:rPr>
          <w:rFonts w:asciiTheme="minorHAnsi" w:hAnsiTheme="minorHAnsi"/>
          <w:szCs w:val="24"/>
        </w:rPr>
        <w:t>2026/2029</w:t>
      </w:r>
      <w:r w:rsidRPr="005F2119">
        <w:rPr>
          <w:rFonts w:asciiTheme="minorHAnsi" w:hAnsiTheme="minorHAnsi"/>
          <w:szCs w:val="24"/>
        </w:rPr>
        <w:t>:1B)</w:t>
      </w:r>
      <w:r w:rsidRPr="009541CF">
        <w:rPr>
          <w:rFonts w:asciiTheme="minorHAnsi" w:hAnsiTheme="minorHAnsi"/>
          <w:szCs w:val="24"/>
        </w:rPr>
        <w:t>.</w:t>
      </w:r>
    </w:p>
    <w:p w14:paraId="4075ECB4" w14:textId="067DB13C" w:rsidR="00080A6F" w:rsidRDefault="00080A6F" w:rsidP="004B29A3">
      <w:pPr>
        <w:jc w:val="both"/>
        <w:rPr>
          <w:rFonts w:asciiTheme="minorHAnsi" w:hAnsiTheme="minorHAnsi"/>
          <w:szCs w:val="24"/>
        </w:rPr>
      </w:pPr>
      <w:r>
        <w:rPr>
          <w:rFonts w:asciiTheme="minorHAnsi" w:hAnsiTheme="minorHAnsi"/>
          <w:szCs w:val="24"/>
        </w:rPr>
        <w:t xml:space="preserve">Sociala avgifter för den </w:t>
      </w:r>
      <w:r w:rsidRPr="00A75056">
        <w:rPr>
          <w:rFonts w:asciiTheme="minorHAnsi" w:hAnsiTheme="minorHAnsi"/>
          <w:szCs w:val="24"/>
        </w:rPr>
        <w:t>kontantersättning motsvarande 50 procent av det belopp som Deltagare i</w:t>
      </w:r>
      <w:r>
        <w:rPr>
          <w:rFonts w:asciiTheme="minorHAnsi" w:hAnsiTheme="minorHAnsi"/>
          <w:szCs w:val="24"/>
        </w:rPr>
        <w:t xml:space="preserve"> </w:t>
      </w:r>
      <w:r w:rsidRPr="00A75056">
        <w:rPr>
          <w:rFonts w:asciiTheme="minorHAnsi" w:hAnsiTheme="minorHAnsi"/>
          <w:szCs w:val="24"/>
        </w:rPr>
        <w:t>incitamentsprogrammet ska erlägga för teckningsoptionerna</w:t>
      </w:r>
      <w:r>
        <w:rPr>
          <w:rFonts w:asciiTheme="minorHAnsi" w:hAnsiTheme="minorHAnsi"/>
          <w:szCs w:val="24"/>
        </w:rPr>
        <w:t xml:space="preserve"> (ej tillämpligt i förhållande till Deltagare bosatta i USA) kommer variera beroende på den aktuella Deltagarens jurisdiktion och uppskattas till maximalt cirka 37 000 kronor baserat på dagens skattesatser och ett preliminärt uppskattat marknadsvärde om 0,49 kronor per teckningsoption (se under ”Godkännande för överlåtelse av teckningsoptioner till Deltagarna” nedan för mer information angående underliggande antaganden i förhållande till det uppskattade marknadsvärdet).</w:t>
      </w:r>
    </w:p>
    <w:p w14:paraId="787DA76A" w14:textId="77777777" w:rsidR="00C95E44" w:rsidRPr="00053C82" w:rsidRDefault="00C95E44" w:rsidP="004B29A3">
      <w:pPr>
        <w:jc w:val="both"/>
        <w:rPr>
          <w:rFonts w:asciiTheme="minorHAnsi" w:hAnsiTheme="minorHAnsi"/>
          <w:bCs/>
          <w:i/>
          <w:szCs w:val="24"/>
        </w:rPr>
      </w:pPr>
      <w:r w:rsidRPr="00053C82">
        <w:rPr>
          <w:rFonts w:asciiTheme="minorHAnsi" w:hAnsiTheme="minorHAnsi"/>
          <w:bCs/>
          <w:szCs w:val="24"/>
        </w:rPr>
        <w:t>Eventuella</w:t>
      </w:r>
      <w:r>
        <w:rPr>
          <w:rFonts w:asciiTheme="minorHAnsi" w:hAnsiTheme="minorHAnsi"/>
          <w:bCs/>
          <w:szCs w:val="24"/>
        </w:rPr>
        <w:t xml:space="preserve"> </w:t>
      </w:r>
      <w:r w:rsidRPr="00053C82">
        <w:rPr>
          <w:rFonts w:asciiTheme="minorHAnsi" w:hAnsiTheme="minorHAnsi"/>
          <w:bCs/>
          <w:szCs w:val="24"/>
        </w:rPr>
        <w:t>sociala avgifter och sjukvårdsskatt</w:t>
      </w:r>
      <w:r>
        <w:rPr>
          <w:rFonts w:asciiTheme="minorHAnsi" w:hAnsiTheme="minorHAnsi"/>
          <w:bCs/>
          <w:szCs w:val="24"/>
        </w:rPr>
        <w:t xml:space="preserve"> i förhållande till den del som riktas till Deltagare bosatta i USA (det vill säga teckningsoptioner av serie 2026/2029:1B)</w:t>
      </w:r>
      <w:r w:rsidRPr="00053C82">
        <w:rPr>
          <w:rFonts w:asciiTheme="minorHAnsi" w:hAnsiTheme="minorHAnsi"/>
          <w:bCs/>
          <w:szCs w:val="24"/>
        </w:rPr>
        <w:t xml:space="preserve"> </w:t>
      </w:r>
      <w:r>
        <w:rPr>
          <w:rFonts w:asciiTheme="minorHAnsi" w:hAnsiTheme="minorHAnsi"/>
          <w:bCs/>
          <w:szCs w:val="24"/>
        </w:rPr>
        <w:t>beräknas</w:t>
      </w:r>
      <w:r w:rsidRPr="00053C82">
        <w:rPr>
          <w:rFonts w:asciiTheme="minorHAnsi" w:hAnsiTheme="minorHAnsi"/>
          <w:bCs/>
          <w:szCs w:val="24"/>
        </w:rPr>
        <w:t xml:space="preserve"> </w:t>
      </w:r>
      <w:r>
        <w:rPr>
          <w:rFonts w:asciiTheme="minorHAnsi" w:hAnsiTheme="minorHAnsi"/>
          <w:bCs/>
          <w:szCs w:val="24"/>
        </w:rPr>
        <w:t xml:space="preserve">på </w:t>
      </w:r>
      <w:r w:rsidRPr="00053C82">
        <w:rPr>
          <w:rFonts w:asciiTheme="minorHAnsi" w:hAnsiTheme="minorHAnsi"/>
          <w:bCs/>
          <w:szCs w:val="24"/>
        </w:rPr>
        <w:t>skillnaden mellan anskaffningskostnaden för nya aktier och värdet på bolagets aktier vid tidpunkten för teckningsoptionernas utnyttjande. Skattesatsen för sociala avgifter uppgår för närvarande till</w:t>
      </w:r>
      <w:r>
        <w:rPr>
          <w:rFonts w:asciiTheme="minorHAnsi" w:hAnsiTheme="minorHAnsi"/>
          <w:bCs/>
          <w:szCs w:val="24"/>
        </w:rPr>
        <w:t xml:space="preserve"> 6,20 </w:t>
      </w:r>
      <w:r w:rsidRPr="00053C82">
        <w:rPr>
          <w:rFonts w:asciiTheme="minorHAnsi" w:hAnsiTheme="minorHAnsi"/>
          <w:bCs/>
          <w:szCs w:val="24"/>
        </w:rPr>
        <w:t xml:space="preserve">procent och sjukvårdsskatten uppgår för närvarande till </w:t>
      </w:r>
      <w:r>
        <w:rPr>
          <w:rFonts w:asciiTheme="minorHAnsi" w:hAnsiTheme="minorHAnsi"/>
          <w:bCs/>
          <w:szCs w:val="24"/>
        </w:rPr>
        <w:t>1,45</w:t>
      </w:r>
      <w:r w:rsidRPr="00053C82">
        <w:rPr>
          <w:rFonts w:asciiTheme="minorHAnsi" w:hAnsiTheme="minorHAnsi"/>
          <w:bCs/>
          <w:szCs w:val="24"/>
        </w:rPr>
        <w:t xml:space="preserve"> procent varvid sociala avgifter endast utgår i förhållande till viss årlig inkomst (för närvarande upp till </w:t>
      </w:r>
      <w:r>
        <w:rPr>
          <w:rFonts w:asciiTheme="minorHAnsi" w:hAnsiTheme="minorHAnsi"/>
          <w:bCs/>
          <w:szCs w:val="24"/>
        </w:rPr>
        <w:t>184 500</w:t>
      </w:r>
      <w:r w:rsidRPr="00053C82">
        <w:rPr>
          <w:rFonts w:asciiTheme="minorHAnsi" w:hAnsiTheme="minorHAnsi"/>
          <w:bCs/>
          <w:szCs w:val="24"/>
        </w:rPr>
        <w:t xml:space="preserve"> USD) medan sjukvårdsskatten saknar motsvarande begränsning. Den potentiella kostnaden i förhållande till amerikanska Deltagare kommer således vara beroende av såväl aktiekursens utveckling som de amerikanska Deltagarnas övriga inkomster från Koncernen och uteblir helt om teckningsoptionerna inte skulle utnyttjas för teckning av nya aktier.</w:t>
      </w:r>
      <w:r w:rsidRPr="00053C82" w:rsidDel="00760B28">
        <w:rPr>
          <w:rFonts w:asciiTheme="minorHAnsi" w:hAnsiTheme="minorHAnsi"/>
          <w:bCs/>
          <w:szCs w:val="24"/>
        </w:rPr>
        <w:t xml:space="preserve"> </w:t>
      </w:r>
      <w:r w:rsidRPr="00053C82">
        <w:rPr>
          <w:rFonts w:asciiTheme="minorHAnsi" w:hAnsiTheme="minorHAnsi"/>
          <w:bCs/>
          <w:szCs w:val="24"/>
        </w:rPr>
        <w:t>Den totala kostnaden för incitamentsprogrammet kommer således vara beroende av utfallet i programmet.</w:t>
      </w:r>
    </w:p>
    <w:p w14:paraId="3EBBC582" w14:textId="0A9ED300" w:rsidR="00080A6F" w:rsidRPr="009541CF" w:rsidRDefault="00080A6F" w:rsidP="004B29A3">
      <w:pPr>
        <w:jc w:val="both"/>
        <w:rPr>
          <w:rFonts w:asciiTheme="minorHAnsi" w:hAnsiTheme="minorHAnsi"/>
          <w:szCs w:val="24"/>
        </w:rPr>
      </w:pPr>
      <w:r w:rsidRPr="008E0FE2">
        <w:rPr>
          <w:rFonts w:asciiTheme="minorHAnsi" w:hAnsiTheme="minorHAnsi"/>
          <w:szCs w:val="24"/>
        </w:rPr>
        <w:t>Ameri</w:t>
      </w:r>
      <w:r w:rsidRPr="005706AC">
        <w:rPr>
          <w:rFonts w:asciiTheme="minorHAnsi" w:hAnsiTheme="minorHAnsi"/>
          <w:szCs w:val="24"/>
        </w:rPr>
        <w:t>kanska Deltagare</w:t>
      </w:r>
      <w:r>
        <w:rPr>
          <w:rFonts w:asciiTheme="minorHAnsi" w:hAnsiTheme="minorHAnsi"/>
          <w:szCs w:val="24"/>
        </w:rPr>
        <w:t xml:space="preserve"> förväntas erbjudas möjligheten att förvärva upp till 2 750 000 teckningsoptioner genom incitamentsprogrammet. </w:t>
      </w:r>
      <w:r w:rsidRPr="009541CF">
        <w:rPr>
          <w:rFonts w:asciiTheme="minorHAnsi" w:hAnsiTheme="minorHAnsi"/>
          <w:szCs w:val="24"/>
        </w:rPr>
        <w:t xml:space="preserve">Eventuella kostnader avseende Deltagare bosatta i USA uppskattas till maximalt cirka </w:t>
      </w:r>
      <w:r>
        <w:rPr>
          <w:rFonts w:asciiTheme="minorHAnsi" w:hAnsiTheme="minorHAnsi"/>
          <w:szCs w:val="24"/>
        </w:rPr>
        <w:t xml:space="preserve">0,08 </w:t>
      </w:r>
      <w:r w:rsidRPr="009541CF">
        <w:rPr>
          <w:rFonts w:asciiTheme="minorHAnsi" w:hAnsiTheme="minorHAnsi"/>
          <w:szCs w:val="24"/>
        </w:rPr>
        <w:t>kronor</w:t>
      </w:r>
      <w:r>
        <w:rPr>
          <w:rFonts w:asciiTheme="minorHAnsi" w:hAnsiTheme="minorHAnsi"/>
          <w:szCs w:val="24"/>
        </w:rPr>
        <w:t xml:space="preserve"> per teckningsoption (totalt cirka 220 000</w:t>
      </w:r>
      <w:r w:rsidRPr="00080A6F">
        <w:rPr>
          <w:rFonts w:asciiTheme="minorHAnsi" w:hAnsiTheme="minorHAnsi" w:cs="Arial"/>
          <w:szCs w:val="24"/>
        </w:rPr>
        <w:t xml:space="preserve"> </w:t>
      </w:r>
      <w:r>
        <w:rPr>
          <w:rFonts w:asciiTheme="minorHAnsi" w:hAnsiTheme="minorHAnsi"/>
          <w:szCs w:val="24"/>
        </w:rPr>
        <w:t>kronor)</w:t>
      </w:r>
      <w:r w:rsidRPr="009541CF">
        <w:rPr>
          <w:rFonts w:asciiTheme="minorHAnsi" w:hAnsiTheme="minorHAnsi"/>
          <w:szCs w:val="24"/>
        </w:rPr>
        <w:t xml:space="preserve"> baserat på dagens skattesatser</w:t>
      </w:r>
      <w:r>
        <w:rPr>
          <w:rFonts w:asciiTheme="minorHAnsi" w:hAnsiTheme="minorHAnsi"/>
          <w:szCs w:val="24"/>
        </w:rPr>
        <w:t>, den tillämpliga inkomstgränsen för sociala avgifter</w:t>
      </w:r>
      <w:r w:rsidRPr="009541CF">
        <w:rPr>
          <w:rFonts w:asciiTheme="minorHAnsi" w:hAnsiTheme="minorHAnsi"/>
          <w:szCs w:val="24"/>
        </w:rPr>
        <w:t xml:space="preserve"> och antagandet att värdet på bolagets aktier vid tidpunkten för teckningsoptionernas utnyttjande skulle vara</w:t>
      </w:r>
      <w:r>
        <w:rPr>
          <w:rFonts w:asciiTheme="minorHAnsi" w:hAnsiTheme="minorHAnsi"/>
          <w:szCs w:val="24"/>
        </w:rPr>
        <w:t xml:space="preserve"> 10 </w:t>
      </w:r>
      <w:r w:rsidRPr="009541CF">
        <w:rPr>
          <w:rFonts w:asciiTheme="minorHAnsi" w:hAnsiTheme="minorHAnsi"/>
          <w:szCs w:val="24"/>
        </w:rPr>
        <w:t xml:space="preserve">kronor per aktie </w:t>
      </w:r>
      <w:r w:rsidRPr="008D7061">
        <w:rPr>
          <w:rFonts w:asciiTheme="minorHAnsi" w:hAnsiTheme="minorHAnsi"/>
          <w:szCs w:val="24"/>
        </w:rPr>
        <w:t xml:space="preserve">och en antagen teckningskurs </w:t>
      </w:r>
      <w:r>
        <w:rPr>
          <w:rFonts w:asciiTheme="minorHAnsi" w:hAnsiTheme="minorHAnsi"/>
          <w:szCs w:val="24"/>
        </w:rPr>
        <w:t>om</w:t>
      </w:r>
      <w:r w:rsidRPr="008D7061">
        <w:rPr>
          <w:rFonts w:asciiTheme="minorHAnsi" w:hAnsiTheme="minorHAnsi"/>
          <w:szCs w:val="24"/>
        </w:rPr>
        <w:t xml:space="preserve"> </w:t>
      </w:r>
      <w:r>
        <w:rPr>
          <w:rFonts w:asciiTheme="minorHAnsi" w:hAnsiTheme="minorHAnsi"/>
          <w:szCs w:val="24"/>
        </w:rPr>
        <w:t>6,40 kronor</w:t>
      </w:r>
      <w:r w:rsidRPr="008D7061">
        <w:rPr>
          <w:rFonts w:asciiTheme="minorHAnsi" w:hAnsiTheme="minorHAnsi"/>
          <w:szCs w:val="24"/>
        </w:rPr>
        <w:t xml:space="preserve"> per ny aktie (beräkningen är basera</w:t>
      </w:r>
      <w:r>
        <w:rPr>
          <w:rFonts w:asciiTheme="minorHAnsi" w:hAnsiTheme="minorHAnsi"/>
          <w:szCs w:val="24"/>
        </w:rPr>
        <w:t>d</w:t>
      </w:r>
      <w:r w:rsidRPr="008D7061">
        <w:rPr>
          <w:rFonts w:asciiTheme="minorHAnsi" w:hAnsiTheme="minorHAnsi"/>
          <w:szCs w:val="24"/>
        </w:rPr>
        <w:t xml:space="preserve"> på den kombinerade maximala skattesatsen </w:t>
      </w:r>
      <w:r>
        <w:rPr>
          <w:rFonts w:asciiTheme="minorHAnsi" w:hAnsiTheme="minorHAnsi"/>
          <w:szCs w:val="24"/>
        </w:rPr>
        <w:t>per dagens datum</w:t>
      </w:r>
      <w:r w:rsidRPr="008D7061">
        <w:rPr>
          <w:rFonts w:asciiTheme="minorHAnsi" w:hAnsiTheme="minorHAnsi"/>
          <w:szCs w:val="24"/>
        </w:rPr>
        <w:t xml:space="preserve">, </w:t>
      </w:r>
      <w:r>
        <w:rPr>
          <w:rFonts w:asciiTheme="minorHAnsi" w:hAnsiTheme="minorHAnsi"/>
          <w:szCs w:val="24"/>
        </w:rPr>
        <w:t>dvs.</w:t>
      </w:r>
      <w:r w:rsidRPr="008D7061">
        <w:rPr>
          <w:rFonts w:asciiTheme="minorHAnsi" w:hAnsiTheme="minorHAnsi"/>
          <w:szCs w:val="24"/>
        </w:rPr>
        <w:t xml:space="preserve"> </w:t>
      </w:r>
      <w:r>
        <w:rPr>
          <w:rFonts w:asciiTheme="minorHAnsi" w:hAnsiTheme="minorHAnsi"/>
          <w:szCs w:val="24"/>
        </w:rPr>
        <w:t>7,65</w:t>
      </w:r>
      <w:r w:rsidRPr="008D7061">
        <w:rPr>
          <w:rFonts w:asciiTheme="minorHAnsi" w:hAnsiTheme="minorHAnsi"/>
          <w:szCs w:val="24"/>
        </w:rPr>
        <w:t xml:space="preserve"> procent</w:t>
      </w:r>
      <w:r>
        <w:rPr>
          <w:rFonts w:asciiTheme="minorHAnsi" w:hAnsiTheme="minorHAnsi"/>
          <w:szCs w:val="24"/>
        </w:rPr>
        <w:t>, med beaktande av den tillämpliga inkomstgränsen för sociala avgifter som för närvarande gäller och Deltagarnas årliga inkomst).</w:t>
      </w:r>
      <w:r w:rsidRPr="009541CF">
        <w:rPr>
          <w:rFonts w:asciiTheme="minorHAnsi" w:hAnsiTheme="minorHAnsi"/>
          <w:szCs w:val="24"/>
        </w:rPr>
        <w:t xml:space="preserve"> De eventuella kostnaderna uppskattas till maximalt cirka </w:t>
      </w:r>
      <w:r>
        <w:rPr>
          <w:rFonts w:asciiTheme="minorHAnsi" w:hAnsiTheme="minorHAnsi"/>
          <w:szCs w:val="24"/>
        </w:rPr>
        <w:t xml:space="preserve">0,29 </w:t>
      </w:r>
      <w:r w:rsidRPr="009541CF">
        <w:rPr>
          <w:rFonts w:asciiTheme="minorHAnsi" w:hAnsiTheme="minorHAnsi"/>
          <w:szCs w:val="24"/>
        </w:rPr>
        <w:t xml:space="preserve">kronor </w:t>
      </w:r>
      <w:r>
        <w:rPr>
          <w:rFonts w:asciiTheme="minorHAnsi" w:hAnsiTheme="minorHAnsi"/>
          <w:szCs w:val="24"/>
        </w:rPr>
        <w:t xml:space="preserve">per teckningsoption (totalt cirka 797 500 kronor) </w:t>
      </w:r>
      <w:r w:rsidRPr="009541CF">
        <w:rPr>
          <w:rFonts w:asciiTheme="minorHAnsi" w:hAnsiTheme="minorHAnsi"/>
          <w:szCs w:val="24"/>
        </w:rPr>
        <w:t xml:space="preserve">om värdet på </w:t>
      </w:r>
      <w:r w:rsidRPr="009541CF">
        <w:rPr>
          <w:rFonts w:asciiTheme="minorHAnsi" w:hAnsiTheme="minorHAnsi"/>
          <w:szCs w:val="24"/>
        </w:rPr>
        <w:lastRenderedPageBreak/>
        <w:t xml:space="preserve">bolagets aktier vid tidpunkten för teckningsoptionernas utnyttjande istället skulle vara </w:t>
      </w:r>
      <w:r>
        <w:rPr>
          <w:rFonts w:asciiTheme="minorHAnsi" w:hAnsiTheme="minorHAnsi"/>
          <w:szCs w:val="24"/>
        </w:rPr>
        <w:t xml:space="preserve">20 </w:t>
      </w:r>
      <w:r w:rsidRPr="009541CF">
        <w:rPr>
          <w:rFonts w:asciiTheme="minorHAnsi" w:hAnsiTheme="minorHAnsi"/>
          <w:szCs w:val="24"/>
        </w:rPr>
        <w:t xml:space="preserve">kronor per aktie </w:t>
      </w:r>
      <w:r>
        <w:rPr>
          <w:rFonts w:asciiTheme="minorHAnsi" w:hAnsiTheme="minorHAnsi"/>
          <w:szCs w:val="24"/>
        </w:rPr>
        <w:t xml:space="preserve">med oförändrad teckningskurs </w:t>
      </w:r>
      <w:r w:rsidRPr="009541CF">
        <w:rPr>
          <w:rFonts w:asciiTheme="minorHAnsi" w:hAnsiTheme="minorHAnsi"/>
          <w:szCs w:val="24"/>
        </w:rPr>
        <w:t>(</w:t>
      </w:r>
      <w:r>
        <w:rPr>
          <w:rFonts w:asciiTheme="minorHAnsi" w:hAnsiTheme="minorHAnsi"/>
          <w:szCs w:val="24"/>
        </w:rPr>
        <w:t xml:space="preserve">vänligen notera att </w:t>
      </w:r>
      <w:r w:rsidRPr="009541CF">
        <w:rPr>
          <w:rFonts w:asciiTheme="minorHAnsi" w:hAnsiTheme="minorHAnsi"/>
          <w:szCs w:val="24"/>
        </w:rPr>
        <w:t xml:space="preserve">förutnämnda exempel endast </w:t>
      </w:r>
      <w:r>
        <w:rPr>
          <w:rFonts w:asciiTheme="minorHAnsi" w:hAnsiTheme="minorHAnsi"/>
          <w:szCs w:val="24"/>
        </w:rPr>
        <w:t xml:space="preserve">avser </w:t>
      </w:r>
      <w:r w:rsidRPr="009541CF">
        <w:rPr>
          <w:rFonts w:asciiTheme="minorHAnsi" w:hAnsiTheme="minorHAnsi"/>
          <w:szCs w:val="24"/>
        </w:rPr>
        <w:t xml:space="preserve">att illustrera kostnaderna vid olika scenarier och avser inte att återspegla förväntad kursutveckling). </w:t>
      </w:r>
      <w:r>
        <w:rPr>
          <w:rFonts w:asciiTheme="minorHAnsi" w:hAnsiTheme="minorHAnsi"/>
          <w:szCs w:val="24"/>
        </w:rPr>
        <w:t>Såsom beskrivet ovan uppstår inte kostnader för det fallet att teckningsoptionerna inte utnyttjas.</w:t>
      </w:r>
    </w:p>
    <w:p w14:paraId="3384CFC6" w14:textId="5575B23F" w:rsidR="007811E9" w:rsidRPr="009541CF" w:rsidRDefault="007811E9" w:rsidP="004B29A3">
      <w:pPr>
        <w:jc w:val="both"/>
        <w:rPr>
          <w:rFonts w:asciiTheme="minorHAnsi" w:hAnsiTheme="minorHAnsi"/>
          <w:szCs w:val="24"/>
        </w:rPr>
      </w:pPr>
      <w:r w:rsidRPr="009541CF">
        <w:rPr>
          <w:rFonts w:asciiTheme="minorHAnsi" w:hAnsiTheme="minorHAnsi"/>
          <w:szCs w:val="24"/>
        </w:rPr>
        <w:t xml:space="preserve">De uppskattade kostnaderna inkluderar potentiella nyrekryteringar och har baserats på antagandet att alla nyrekryterade kommer att vara föremål </w:t>
      </w:r>
      <w:r>
        <w:rPr>
          <w:rFonts w:asciiTheme="minorHAnsi" w:hAnsiTheme="minorHAnsi"/>
          <w:szCs w:val="24"/>
        </w:rPr>
        <w:t>för</w:t>
      </w:r>
      <w:r w:rsidRPr="009541CF">
        <w:rPr>
          <w:rFonts w:asciiTheme="minorHAnsi" w:hAnsiTheme="minorHAnsi"/>
          <w:szCs w:val="24"/>
        </w:rPr>
        <w:t xml:space="preserve"> </w:t>
      </w:r>
      <w:r>
        <w:rPr>
          <w:rFonts w:asciiTheme="minorHAnsi" w:hAnsiTheme="minorHAnsi"/>
          <w:szCs w:val="24"/>
        </w:rPr>
        <w:t>beskattning i USA.</w:t>
      </w:r>
    </w:p>
    <w:p w14:paraId="2B25C120"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Utöver de teckningsoptioner som bes</w:t>
      </w:r>
      <w:r>
        <w:rPr>
          <w:rFonts w:asciiTheme="minorHAnsi" w:hAnsiTheme="minorHAnsi"/>
          <w:szCs w:val="24"/>
        </w:rPr>
        <w:t>krivs under ”Befintliga aktiere</w:t>
      </w:r>
      <w:r w:rsidRPr="009541CF">
        <w:rPr>
          <w:rFonts w:asciiTheme="minorHAnsi" w:hAnsiTheme="minorHAnsi"/>
          <w:szCs w:val="24"/>
        </w:rPr>
        <w:t>laterade incitamentsprogram” ovan, finns det inga aktie</w:t>
      </w:r>
      <w:r>
        <w:rPr>
          <w:rFonts w:asciiTheme="minorHAnsi" w:hAnsiTheme="minorHAnsi"/>
          <w:szCs w:val="24"/>
        </w:rPr>
        <w:t>-</w:t>
      </w:r>
      <w:r w:rsidRPr="009541CF">
        <w:rPr>
          <w:rFonts w:asciiTheme="minorHAnsi" w:hAnsiTheme="minorHAnsi"/>
          <w:szCs w:val="24"/>
        </w:rPr>
        <w:t xml:space="preserve"> e</w:t>
      </w:r>
      <w:r>
        <w:rPr>
          <w:rFonts w:asciiTheme="minorHAnsi" w:hAnsiTheme="minorHAnsi"/>
          <w:szCs w:val="24"/>
        </w:rPr>
        <w:t>ller aktieprisrelaterade incita</w:t>
      </w:r>
      <w:r w:rsidRPr="009541CF">
        <w:rPr>
          <w:rFonts w:asciiTheme="minorHAnsi" w:hAnsiTheme="minorHAnsi"/>
          <w:szCs w:val="24"/>
        </w:rPr>
        <w:t>mentsprogram utestående i bolaget per idag.</w:t>
      </w:r>
    </w:p>
    <w:p w14:paraId="345212F4" w14:textId="20CD14FE" w:rsidR="00304431" w:rsidRDefault="00304431" w:rsidP="004B29A3">
      <w:pPr>
        <w:jc w:val="both"/>
        <w:rPr>
          <w:rFonts w:asciiTheme="minorHAnsi" w:hAnsiTheme="minorHAnsi"/>
          <w:szCs w:val="24"/>
        </w:rPr>
      </w:pPr>
      <w:r w:rsidRPr="009541CF">
        <w:rPr>
          <w:rFonts w:asciiTheme="minorHAnsi" w:hAnsiTheme="minorHAnsi"/>
          <w:szCs w:val="24"/>
        </w:rPr>
        <w:t xml:space="preserve">Vid full teckning, överlåtelse samt utnyttjande av samtliga </w:t>
      </w:r>
      <w:r>
        <w:rPr>
          <w:rFonts w:asciiTheme="minorHAnsi" w:hAnsiTheme="minorHAnsi"/>
          <w:szCs w:val="24"/>
        </w:rPr>
        <w:t xml:space="preserve">3 100 000 teckningsoptioner </w:t>
      </w:r>
      <w:r w:rsidRPr="009541CF">
        <w:rPr>
          <w:rFonts w:asciiTheme="minorHAnsi" w:hAnsiTheme="minorHAnsi"/>
          <w:szCs w:val="24"/>
        </w:rPr>
        <w:t xml:space="preserve">kommer </w:t>
      </w:r>
      <w:r>
        <w:rPr>
          <w:rFonts w:asciiTheme="minorHAnsi" w:hAnsiTheme="minorHAnsi"/>
          <w:szCs w:val="24"/>
        </w:rPr>
        <w:t xml:space="preserve">potentiellt </w:t>
      </w:r>
      <w:r w:rsidRPr="009541CF">
        <w:rPr>
          <w:rFonts w:asciiTheme="minorHAnsi" w:hAnsiTheme="minorHAnsi"/>
          <w:szCs w:val="24"/>
        </w:rPr>
        <w:t xml:space="preserve">totalt </w:t>
      </w:r>
      <w:r>
        <w:rPr>
          <w:rFonts w:asciiTheme="minorHAnsi" w:hAnsiTheme="minorHAnsi"/>
          <w:szCs w:val="24"/>
        </w:rPr>
        <w:t xml:space="preserve">3 100 000 </w:t>
      </w:r>
      <w:r w:rsidRPr="009541CF">
        <w:rPr>
          <w:rFonts w:asciiTheme="minorHAnsi" w:hAnsiTheme="minorHAnsi"/>
          <w:szCs w:val="24"/>
        </w:rPr>
        <w:t xml:space="preserve">nya aktier emitteras i bolaget (med reservation för eventuella omräkningar i enlighet med sedvanliga teckningsoptionsvillkor gällande för teckningsoptionerna). Detta skulle medföra en utspädning motsvarande cirka </w:t>
      </w:r>
      <w:r>
        <w:rPr>
          <w:rFonts w:asciiTheme="minorHAnsi" w:hAnsiTheme="minorHAnsi"/>
          <w:szCs w:val="24"/>
        </w:rPr>
        <w:t xml:space="preserve">2,73 </w:t>
      </w:r>
      <w:r w:rsidRPr="009541CF">
        <w:rPr>
          <w:rFonts w:asciiTheme="minorHAnsi" w:hAnsiTheme="minorHAnsi"/>
          <w:szCs w:val="24"/>
        </w:rPr>
        <w:t xml:space="preserve">procent av bolagets totala aktiekapital respektive antalet aktier och röster </w:t>
      </w:r>
      <w:r>
        <w:rPr>
          <w:rFonts w:asciiTheme="minorHAnsi" w:hAnsiTheme="minorHAnsi"/>
          <w:szCs w:val="24"/>
        </w:rPr>
        <w:t>per dagens datum</w:t>
      </w:r>
      <w:r w:rsidRPr="009541CF">
        <w:rPr>
          <w:rFonts w:asciiTheme="minorHAnsi" w:hAnsiTheme="minorHAnsi"/>
          <w:szCs w:val="24"/>
        </w:rPr>
        <w:t xml:space="preserve">. </w:t>
      </w:r>
      <w:r>
        <w:rPr>
          <w:rFonts w:asciiTheme="minorHAnsi" w:hAnsiTheme="minorHAnsi"/>
          <w:szCs w:val="24"/>
        </w:rPr>
        <w:t>Beräkningen för utspädning</w:t>
      </w:r>
      <w:r w:rsidRPr="009541CF">
        <w:rPr>
          <w:rFonts w:asciiTheme="minorHAnsi" w:hAnsiTheme="minorHAnsi"/>
          <w:szCs w:val="24"/>
        </w:rPr>
        <w:t xml:space="preserve"> tar inte hänsyn till eventuella nya aktier till följd av befintliga incitamentsprogram</w:t>
      </w:r>
      <w:r>
        <w:rPr>
          <w:rFonts w:asciiTheme="minorHAnsi" w:hAnsiTheme="minorHAnsi"/>
          <w:szCs w:val="24"/>
        </w:rPr>
        <w:t>. Beräkningen för utspädning tar dessutom inte hänsyn till den obligatoriska kvotvärdesmodellen (se under ”Kvotvärdesmodell” nedan), vilket innebär att den faktiska utspädningen förväntas vara lägre än den förutnämnda.</w:t>
      </w:r>
    </w:p>
    <w:p w14:paraId="4CEAEF21" w14:textId="77777777" w:rsidR="00C95E44" w:rsidRPr="00065B99" w:rsidRDefault="00C95E44" w:rsidP="004B29A3">
      <w:pPr>
        <w:jc w:val="both"/>
        <w:rPr>
          <w:rFonts w:asciiTheme="minorHAnsi" w:hAnsiTheme="minorHAnsi"/>
          <w:szCs w:val="24"/>
        </w:rPr>
      </w:pPr>
      <w:r w:rsidRPr="00065B99">
        <w:rPr>
          <w:rFonts w:asciiTheme="minorHAnsi" w:hAnsiTheme="minorHAnsi"/>
          <w:szCs w:val="24"/>
        </w:rPr>
        <w:t>Kostnader förenade med teckningsoptionerna för Deltagare i USA kommer att redovisas i enlighet med ”IFRS 2 – Aktierelaterade ersättningar”. IFRS 2 föreskriver att teckningsoptionerna ska kostnadsföras som personalkostnader i resultaträkningen över intjänandeperioden. Personalkostnader i enlighet med IFRS 2 påverkar inte bolagets kassaflöde.</w:t>
      </w:r>
    </w:p>
    <w:p w14:paraId="05938FF3" w14:textId="3B2B07D6" w:rsidR="007811E9" w:rsidRDefault="007811E9" w:rsidP="004B29A3">
      <w:pPr>
        <w:jc w:val="both"/>
        <w:rPr>
          <w:rFonts w:asciiTheme="minorHAnsi" w:hAnsiTheme="minorHAnsi"/>
          <w:szCs w:val="24"/>
        </w:rPr>
      </w:pPr>
      <w:r w:rsidRPr="00065B99">
        <w:rPr>
          <w:rFonts w:asciiTheme="minorHAnsi" w:hAnsiTheme="minorHAnsi"/>
          <w:szCs w:val="24"/>
        </w:rPr>
        <w:t xml:space="preserve">Vid antagandet om (i) ett marknadsvärde av den underliggande aktien motsvarande </w:t>
      </w:r>
      <w:r>
        <w:rPr>
          <w:rFonts w:asciiTheme="minorHAnsi" w:hAnsiTheme="minorHAnsi"/>
          <w:szCs w:val="24"/>
        </w:rPr>
        <w:t xml:space="preserve">4,00 </w:t>
      </w:r>
      <w:r w:rsidRPr="00065B99">
        <w:rPr>
          <w:rFonts w:asciiTheme="minorHAnsi" w:hAnsiTheme="minorHAnsi"/>
          <w:szCs w:val="24"/>
        </w:rPr>
        <w:t xml:space="preserve">kronor, (ii) en teckningskurs om </w:t>
      </w:r>
      <w:r>
        <w:rPr>
          <w:rFonts w:asciiTheme="minorHAnsi" w:hAnsiTheme="minorHAnsi"/>
          <w:szCs w:val="24"/>
        </w:rPr>
        <w:t xml:space="preserve">6,40 </w:t>
      </w:r>
      <w:r w:rsidRPr="00065B99">
        <w:rPr>
          <w:rFonts w:asciiTheme="minorHAnsi" w:hAnsiTheme="minorHAnsi"/>
          <w:szCs w:val="24"/>
        </w:rPr>
        <w:t>kronor per ny aktie, samt (iii) full tilldelning till Deltagare i USA (inklusive fullt intjänande och utnyttjande av teckningsoptionerna), beräknas kostnaderna för incitamentsprogrammet</w:t>
      </w:r>
      <w:r>
        <w:rPr>
          <w:rFonts w:asciiTheme="minorHAnsi" w:hAnsiTheme="minorHAnsi"/>
          <w:szCs w:val="24"/>
        </w:rPr>
        <w:t xml:space="preserve"> (enligt IFRS 2)</w:t>
      </w:r>
      <w:r w:rsidRPr="00065B99">
        <w:rPr>
          <w:rFonts w:asciiTheme="minorHAnsi" w:hAnsiTheme="minorHAnsi"/>
          <w:szCs w:val="24"/>
        </w:rPr>
        <w:t xml:space="preserve">, inklusive sociala avgifter om cirka </w:t>
      </w:r>
      <w:r>
        <w:rPr>
          <w:rFonts w:asciiTheme="minorHAnsi" w:hAnsiTheme="minorHAnsi"/>
          <w:szCs w:val="24"/>
        </w:rPr>
        <w:t xml:space="preserve">29 000 </w:t>
      </w:r>
      <w:r w:rsidRPr="00065B99">
        <w:rPr>
          <w:rFonts w:asciiTheme="minorHAnsi" w:hAnsiTheme="minorHAnsi"/>
          <w:szCs w:val="24"/>
        </w:rPr>
        <w:t xml:space="preserve">kronor, uppgå till cirka </w:t>
      </w:r>
      <w:r>
        <w:rPr>
          <w:rFonts w:asciiTheme="minorHAnsi" w:hAnsiTheme="minorHAnsi"/>
          <w:szCs w:val="24"/>
        </w:rPr>
        <w:t xml:space="preserve">1 376 000 </w:t>
      </w:r>
      <w:r w:rsidRPr="00065B99">
        <w:rPr>
          <w:rFonts w:asciiTheme="minorHAnsi" w:hAnsiTheme="minorHAnsi"/>
          <w:szCs w:val="24"/>
        </w:rPr>
        <w:t>kronor. Dessa kostnader är baserade på teckningsoptionernas</w:t>
      </w:r>
      <w:r>
        <w:rPr>
          <w:rFonts w:asciiTheme="minorHAnsi" w:hAnsiTheme="minorHAnsi"/>
          <w:szCs w:val="24"/>
        </w:rPr>
        <w:t xml:space="preserve"> </w:t>
      </w:r>
      <w:r w:rsidRPr="00065B99">
        <w:rPr>
          <w:rFonts w:asciiTheme="minorHAnsi" w:hAnsiTheme="minorHAnsi"/>
          <w:szCs w:val="24"/>
        </w:rPr>
        <w:t>preliminära marknadsvärde före utfärdandet av kallelsen till årsstämman. Det preliminära marknadsvärdet för teckningsoptionerna vid tidpunkten för inrättandet av</w:t>
      </w:r>
      <w:r>
        <w:rPr>
          <w:rFonts w:asciiTheme="minorHAnsi" w:hAnsiTheme="minorHAnsi"/>
          <w:szCs w:val="24"/>
        </w:rPr>
        <w:t xml:space="preserve"> </w:t>
      </w:r>
      <w:r w:rsidRPr="00065B99">
        <w:rPr>
          <w:rFonts w:asciiTheme="minorHAnsi" w:hAnsiTheme="minorHAnsi"/>
          <w:szCs w:val="24"/>
        </w:rPr>
        <w:t xml:space="preserve">incitamentsprogrammet </w:t>
      </w:r>
      <w:r>
        <w:rPr>
          <w:rFonts w:asciiTheme="minorHAnsi" w:hAnsiTheme="minorHAnsi"/>
          <w:szCs w:val="24"/>
        </w:rPr>
        <w:t xml:space="preserve">anses </w:t>
      </w:r>
      <w:r w:rsidRPr="00065B99">
        <w:rPr>
          <w:rFonts w:asciiTheme="minorHAnsi" w:hAnsiTheme="minorHAnsi"/>
          <w:szCs w:val="24"/>
        </w:rPr>
        <w:t>utgör</w:t>
      </w:r>
      <w:r>
        <w:rPr>
          <w:rFonts w:asciiTheme="minorHAnsi" w:hAnsiTheme="minorHAnsi"/>
          <w:szCs w:val="24"/>
        </w:rPr>
        <w:t>a</w:t>
      </w:r>
      <w:r w:rsidRPr="00065B99">
        <w:rPr>
          <w:rFonts w:asciiTheme="minorHAnsi" w:hAnsiTheme="minorHAnsi"/>
          <w:szCs w:val="24"/>
        </w:rPr>
        <w:t xml:space="preserve"> en bättre grund för att uppskatta de framtida kostnaderna än ett förväntat framtida marknadsvärde för bolagets aktier vid en förväntad utnyttjandetidpunkt för teckningsoptionerna. Kostnaderna förväntas att fördelas över åren </w:t>
      </w:r>
      <w:r>
        <w:rPr>
          <w:rFonts w:asciiTheme="minorHAnsi" w:hAnsiTheme="minorHAnsi"/>
          <w:szCs w:val="24"/>
        </w:rPr>
        <w:t>2026–2029.</w:t>
      </w:r>
    </w:p>
    <w:p w14:paraId="4FB0DCD1" w14:textId="13F003B3" w:rsidR="007811E9" w:rsidRPr="00065B99" w:rsidRDefault="007811E9" w:rsidP="004B29A3">
      <w:pPr>
        <w:jc w:val="both"/>
        <w:rPr>
          <w:rFonts w:asciiTheme="minorHAnsi" w:hAnsiTheme="minorHAnsi"/>
          <w:szCs w:val="24"/>
        </w:rPr>
      </w:pPr>
      <w:r w:rsidRPr="009541CF">
        <w:rPr>
          <w:rFonts w:asciiTheme="minorHAnsi" w:hAnsiTheme="minorHAnsi"/>
          <w:szCs w:val="24"/>
        </w:rPr>
        <w:t>Med beaktande av de nya aktier som kan tillkomma i</w:t>
      </w:r>
      <w:r>
        <w:rPr>
          <w:rFonts w:asciiTheme="minorHAnsi" w:hAnsiTheme="minorHAnsi"/>
          <w:szCs w:val="24"/>
        </w:rPr>
        <w:t>nom ramen för föreslaget incita</w:t>
      </w:r>
      <w:r w:rsidRPr="009541CF">
        <w:rPr>
          <w:rFonts w:asciiTheme="minorHAnsi" w:hAnsiTheme="minorHAnsi"/>
          <w:szCs w:val="24"/>
        </w:rPr>
        <w:t xml:space="preserve">mentsprogram hade nyckeltalet resultat per aktie för helåret </w:t>
      </w:r>
      <w:r>
        <w:rPr>
          <w:rFonts w:asciiTheme="minorHAnsi" w:hAnsiTheme="minorHAnsi"/>
          <w:szCs w:val="24"/>
        </w:rPr>
        <w:t>2025</w:t>
      </w:r>
      <w:r w:rsidRPr="009541CF">
        <w:rPr>
          <w:rFonts w:asciiTheme="minorHAnsi" w:hAnsiTheme="minorHAnsi"/>
          <w:szCs w:val="24"/>
        </w:rPr>
        <w:t xml:space="preserve"> förändrats </w:t>
      </w:r>
      <w:r>
        <w:rPr>
          <w:rFonts w:asciiTheme="minorHAnsi" w:hAnsiTheme="minorHAnsi"/>
          <w:szCs w:val="24"/>
        </w:rPr>
        <w:t xml:space="preserve">med 0,01 </w:t>
      </w:r>
      <w:r w:rsidRPr="009541CF">
        <w:rPr>
          <w:rFonts w:asciiTheme="minorHAnsi" w:hAnsiTheme="minorHAnsi"/>
          <w:szCs w:val="24"/>
        </w:rPr>
        <w:t>kronor (beräkningen exkluderar övriga aktierelaterade incitamentsprogram och avser enbart utspädningseffekten varvid kostnader förenade med föreslaget incitamentsprogram inte har beaktats).</w:t>
      </w:r>
      <w:r>
        <w:rPr>
          <w:rFonts w:asciiTheme="minorHAnsi" w:hAnsiTheme="minorHAnsi"/>
          <w:szCs w:val="24"/>
        </w:rPr>
        <w:t xml:space="preserve"> Vänligen observera att beräkningen inte tar hänsyn till den obligatoriska kvotvärdesmodellen (se under ”Kvotvärdesmodell” nedan), vilket innebär att den verkliga påverkan på nyckeltalet resultat per aktie förväntas vara lägre än det förutnämnda.</w:t>
      </w:r>
    </w:p>
    <w:p w14:paraId="66426869" w14:textId="77777777" w:rsidR="00C95E44" w:rsidRDefault="00C95E44" w:rsidP="004B29A3">
      <w:pPr>
        <w:jc w:val="both"/>
        <w:rPr>
          <w:rFonts w:asciiTheme="minorHAnsi" w:hAnsiTheme="minorHAnsi"/>
          <w:szCs w:val="24"/>
        </w:rPr>
      </w:pPr>
      <w:r w:rsidRPr="009541CF">
        <w:rPr>
          <w:rFonts w:asciiTheme="minorHAnsi" w:hAnsiTheme="minorHAnsi"/>
          <w:szCs w:val="24"/>
        </w:rPr>
        <w:lastRenderedPageBreak/>
        <w:t xml:space="preserve">Ovanstående beräkningar avseende </w:t>
      </w:r>
      <w:r>
        <w:rPr>
          <w:rFonts w:asciiTheme="minorHAnsi" w:hAnsiTheme="minorHAnsi"/>
          <w:szCs w:val="24"/>
        </w:rPr>
        <w:t xml:space="preserve">kostnader, </w:t>
      </w:r>
      <w:r w:rsidRPr="009541CF">
        <w:rPr>
          <w:rFonts w:asciiTheme="minorHAnsi" w:hAnsiTheme="minorHAnsi"/>
          <w:szCs w:val="24"/>
        </w:rPr>
        <w:t>utspädning och påver</w:t>
      </w:r>
      <w:r>
        <w:rPr>
          <w:rFonts w:asciiTheme="minorHAnsi" w:hAnsiTheme="minorHAnsi"/>
          <w:szCs w:val="24"/>
        </w:rPr>
        <w:t>kan på nyckeltal gäller med för</w:t>
      </w:r>
      <w:r w:rsidRPr="009541CF">
        <w:rPr>
          <w:rFonts w:asciiTheme="minorHAnsi" w:hAnsiTheme="minorHAnsi"/>
          <w:szCs w:val="24"/>
        </w:rPr>
        <w:t xml:space="preserve">behåll för </w:t>
      </w:r>
      <w:r>
        <w:rPr>
          <w:rFonts w:asciiTheme="minorHAnsi" w:hAnsiTheme="minorHAnsi"/>
          <w:szCs w:val="24"/>
        </w:rPr>
        <w:t xml:space="preserve">eventuella </w:t>
      </w:r>
      <w:r w:rsidRPr="009541CF">
        <w:rPr>
          <w:rFonts w:asciiTheme="minorHAnsi" w:hAnsiTheme="minorHAnsi"/>
          <w:szCs w:val="24"/>
        </w:rPr>
        <w:t>omräkningar enligt de sedvanliga omräkningsvillkor som finns i de fullständiga villkoren för programme</w:t>
      </w:r>
      <w:r>
        <w:rPr>
          <w:rFonts w:asciiTheme="minorHAnsi" w:hAnsiTheme="minorHAnsi"/>
          <w:szCs w:val="24"/>
        </w:rPr>
        <w:t>t</w:t>
      </w:r>
      <w:r w:rsidRPr="009541CF">
        <w:rPr>
          <w:rFonts w:asciiTheme="minorHAnsi" w:hAnsiTheme="minorHAnsi"/>
          <w:szCs w:val="24"/>
        </w:rPr>
        <w:t>.</w:t>
      </w:r>
    </w:p>
    <w:p w14:paraId="1CAC6135" w14:textId="77777777" w:rsidR="00C95E44" w:rsidRPr="00CC73AF" w:rsidRDefault="00C95E44" w:rsidP="004B29A3">
      <w:pPr>
        <w:jc w:val="both"/>
        <w:rPr>
          <w:rFonts w:asciiTheme="minorHAnsi" w:hAnsiTheme="minorHAnsi"/>
          <w:b/>
          <w:bCs/>
          <w:i/>
          <w:szCs w:val="24"/>
        </w:rPr>
      </w:pPr>
      <w:r>
        <w:rPr>
          <w:rFonts w:asciiTheme="minorHAnsi" w:hAnsiTheme="minorHAnsi"/>
          <w:b/>
          <w:bCs/>
          <w:i/>
          <w:szCs w:val="24"/>
        </w:rPr>
        <w:t>Kvotvärdes</w:t>
      </w:r>
      <w:r w:rsidRPr="00CC73AF">
        <w:rPr>
          <w:rFonts w:asciiTheme="minorHAnsi" w:hAnsiTheme="minorHAnsi"/>
          <w:b/>
          <w:bCs/>
          <w:i/>
          <w:szCs w:val="24"/>
        </w:rPr>
        <w:t>modell</w:t>
      </w:r>
    </w:p>
    <w:p w14:paraId="1C19F8A9" w14:textId="77777777" w:rsidR="00C95E44" w:rsidRDefault="00C95E44" w:rsidP="004B29A3">
      <w:pPr>
        <w:jc w:val="both"/>
        <w:rPr>
          <w:rFonts w:asciiTheme="minorHAnsi" w:hAnsiTheme="minorHAnsi"/>
          <w:szCs w:val="24"/>
        </w:rPr>
      </w:pPr>
      <w:bookmarkStart w:id="1" w:name="_Hlk182693132"/>
      <w:r>
        <w:rPr>
          <w:rFonts w:asciiTheme="minorHAnsi" w:hAnsiTheme="minorHAnsi"/>
          <w:szCs w:val="24"/>
        </w:rPr>
        <w:t xml:space="preserve">I syfte att minska investeringskostnaden för Deltagarna i samband med utnyttjandet av teckningsoptionerna, liksom utspädningen för aktieägarna, ska teckning av nya aktier ske med tillämpning av den kvotvärdesmodell som framgår av de fullständiga villkoren för teckningsoptionerna. </w:t>
      </w:r>
    </w:p>
    <w:p w14:paraId="2B652D09" w14:textId="77777777" w:rsidR="00C95E44" w:rsidRDefault="00C95E44" w:rsidP="004B29A3">
      <w:pPr>
        <w:jc w:val="both"/>
        <w:rPr>
          <w:rFonts w:asciiTheme="minorHAnsi" w:hAnsiTheme="minorHAnsi"/>
          <w:szCs w:val="24"/>
        </w:rPr>
      </w:pPr>
      <w:r>
        <w:rPr>
          <w:rFonts w:asciiTheme="minorHAnsi" w:hAnsiTheme="minorHAnsi"/>
          <w:szCs w:val="24"/>
        </w:rPr>
        <w:t>Genom kvotvärdesmodellen betalas endast kvotvärdet för nya aktier (för närvarande 0,0625 kronor per aktie) men samtidigt justeras det antal nya aktier som teckningsoptionerna berättigar till teckning av nedåt så att Deltagarna får samma ekonomiska uppsida, men ett lägre antal aktier, som om vardera teckningsoptionen hade berättigat till teckning av en (1) ny aktie. Kvotvärdesmodellen ska vara tvingande med undantag för den situation att formeln medför rätt till teckning av ett negativt antal aktier, i vilken situation vardera teckningsoptionen ska berättiga till teckning av en (1) ny aktie, med reservation för eventuella justeringar i enlighet med de fullständiga villkoren för teckningsoptionerna</w:t>
      </w:r>
      <w:bookmarkEnd w:id="1"/>
      <w:r>
        <w:rPr>
          <w:rFonts w:asciiTheme="minorHAnsi" w:hAnsiTheme="minorHAnsi"/>
          <w:szCs w:val="24"/>
        </w:rPr>
        <w:t>.</w:t>
      </w:r>
    </w:p>
    <w:p w14:paraId="4034BD46" w14:textId="7645A73C" w:rsidR="007811E9" w:rsidRDefault="007811E9" w:rsidP="004B29A3">
      <w:pPr>
        <w:jc w:val="both"/>
        <w:rPr>
          <w:rFonts w:asciiTheme="minorHAnsi" w:hAnsiTheme="minorHAnsi"/>
          <w:szCs w:val="24"/>
        </w:rPr>
      </w:pPr>
      <w:r>
        <w:rPr>
          <w:rFonts w:asciiTheme="minorHAnsi" w:hAnsiTheme="minorHAnsi"/>
          <w:szCs w:val="24"/>
        </w:rPr>
        <w:t>Under antagandet att teckningskursen per aktie i bolaget genom utnyttjande av teckningsoptionerna blir 6,40 kronor skulle tillämpningen av kvotvärdesmodellen ha följande effekt om samtliga 3 100 000 teckningsoptioner utnyttjas för teckning av nya aktier genom kvotvärdesmodellen till det nedan specificerade marknadsvärdet på bolagets aktier, beräknat genom kvotvärdesmodellen (vänligen notera att nedan exempel endast är avsedda att illustrera utspädning i olika situationer, utan beaktning av det lägre antal nya aktier som förväntas till följd av avrundningar på individuell basis, och inte reflekterar någon uppskattning av kursutveckling):</w:t>
      </w:r>
    </w:p>
    <w:p w14:paraId="5D619A4C" w14:textId="77777777" w:rsidR="00C95E44" w:rsidRPr="008E689E" w:rsidRDefault="00C95E44" w:rsidP="004B29A3">
      <w:pPr>
        <w:jc w:val="both"/>
        <w:rPr>
          <w:rFonts w:asciiTheme="minorHAnsi" w:hAnsiTheme="minorHAnsi"/>
          <w:szCs w:val="24"/>
        </w:rPr>
      </w:pPr>
    </w:p>
    <w:tbl>
      <w:tblPr>
        <w:tblStyle w:val="Tabellrutnt"/>
        <w:tblW w:w="0" w:type="auto"/>
        <w:tblLook w:val="04A0" w:firstRow="1" w:lastRow="0" w:firstColumn="1" w:lastColumn="0" w:noHBand="0" w:noVBand="1"/>
      </w:tblPr>
      <w:tblGrid>
        <w:gridCol w:w="3397"/>
        <w:gridCol w:w="2268"/>
        <w:gridCol w:w="2715"/>
      </w:tblGrid>
      <w:tr w:rsidR="00C95E44" w:rsidRPr="00052B10" w14:paraId="2DF51937" w14:textId="77777777" w:rsidTr="00E634C2">
        <w:tc>
          <w:tcPr>
            <w:tcW w:w="3397" w:type="dxa"/>
          </w:tcPr>
          <w:p w14:paraId="04694448" w14:textId="77777777" w:rsidR="00C95E44" w:rsidRPr="00851431" w:rsidRDefault="00C95E44" w:rsidP="004B29A3">
            <w:pPr>
              <w:spacing w:before="0" w:after="120" w:line="240" w:lineRule="auto"/>
              <w:jc w:val="both"/>
              <w:rPr>
                <w:rFonts w:asciiTheme="minorHAnsi" w:hAnsiTheme="minorHAnsi"/>
                <w:b/>
                <w:bCs/>
                <w:iCs/>
                <w:szCs w:val="24"/>
                <w:lang w:val="en-GB"/>
              </w:rPr>
            </w:pPr>
            <w:r>
              <w:rPr>
                <w:rFonts w:asciiTheme="minorHAnsi" w:hAnsiTheme="minorHAnsi"/>
                <w:b/>
                <w:bCs/>
                <w:iCs/>
                <w:szCs w:val="24"/>
                <w:lang w:val="en-GB"/>
              </w:rPr>
              <w:t>Marknadsvärde på bolagets aktier</w:t>
            </w:r>
          </w:p>
        </w:tc>
        <w:tc>
          <w:tcPr>
            <w:tcW w:w="2268" w:type="dxa"/>
          </w:tcPr>
          <w:p w14:paraId="556D3C7F" w14:textId="77777777" w:rsidR="00C95E44" w:rsidRPr="00CC73AF" w:rsidRDefault="00C95E44" w:rsidP="004B29A3">
            <w:pPr>
              <w:spacing w:before="0" w:after="120" w:line="240" w:lineRule="auto"/>
              <w:jc w:val="both"/>
              <w:rPr>
                <w:rFonts w:asciiTheme="minorHAnsi" w:hAnsiTheme="minorHAnsi"/>
                <w:b/>
                <w:iCs/>
                <w:szCs w:val="24"/>
              </w:rPr>
            </w:pPr>
            <w:r w:rsidRPr="00CC73AF">
              <w:rPr>
                <w:rFonts w:asciiTheme="minorHAnsi" w:hAnsiTheme="minorHAnsi"/>
                <w:b/>
                <w:iCs/>
                <w:szCs w:val="24"/>
              </w:rPr>
              <w:t>Antal ny</w:t>
            </w:r>
            <w:r>
              <w:rPr>
                <w:rFonts w:asciiTheme="minorHAnsi" w:hAnsiTheme="minorHAnsi"/>
                <w:b/>
                <w:iCs/>
                <w:szCs w:val="24"/>
              </w:rPr>
              <w:t>a</w:t>
            </w:r>
            <w:r w:rsidRPr="00CC73AF">
              <w:rPr>
                <w:rFonts w:asciiTheme="minorHAnsi" w:hAnsiTheme="minorHAnsi"/>
                <w:b/>
                <w:iCs/>
                <w:szCs w:val="24"/>
              </w:rPr>
              <w:t xml:space="preserve"> aktier (genom u</w:t>
            </w:r>
            <w:r>
              <w:rPr>
                <w:rFonts w:asciiTheme="minorHAnsi" w:hAnsiTheme="minorHAnsi"/>
                <w:b/>
                <w:iCs/>
                <w:szCs w:val="24"/>
              </w:rPr>
              <w:t>tnyttjande av samtliga teckningsoptioner)</w:t>
            </w:r>
          </w:p>
        </w:tc>
        <w:tc>
          <w:tcPr>
            <w:tcW w:w="2715" w:type="dxa"/>
          </w:tcPr>
          <w:p w14:paraId="5AB6B2C5" w14:textId="77777777" w:rsidR="00C95E44" w:rsidRPr="00883E54" w:rsidRDefault="00C95E44" w:rsidP="004B29A3">
            <w:pPr>
              <w:spacing w:before="0" w:after="120" w:line="240" w:lineRule="auto"/>
              <w:jc w:val="both"/>
              <w:rPr>
                <w:rFonts w:asciiTheme="minorHAnsi" w:hAnsiTheme="minorHAnsi"/>
                <w:b/>
                <w:iCs/>
                <w:szCs w:val="24"/>
                <w:lang w:val="en-GB"/>
              </w:rPr>
            </w:pPr>
            <w:r>
              <w:rPr>
                <w:rFonts w:asciiTheme="minorHAnsi" w:hAnsiTheme="minorHAnsi"/>
                <w:b/>
                <w:iCs/>
                <w:szCs w:val="24"/>
                <w:lang w:val="en-GB"/>
              </w:rPr>
              <w:t>Total utspädning</w:t>
            </w:r>
          </w:p>
        </w:tc>
      </w:tr>
      <w:tr w:rsidR="00C95E44" w:rsidRPr="00883E54" w14:paraId="53BB5776" w14:textId="77777777" w:rsidTr="00E634C2">
        <w:tc>
          <w:tcPr>
            <w:tcW w:w="3397" w:type="dxa"/>
          </w:tcPr>
          <w:p w14:paraId="2ED5312B" w14:textId="5D306538" w:rsidR="00C95E44" w:rsidRPr="00851431" w:rsidRDefault="00C635C9" w:rsidP="004B29A3">
            <w:pPr>
              <w:spacing w:before="0" w:after="120" w:line="240" w:lineRule="auto"/>
              <w:jc w:val="both"/>
              <w:rPr>
                <w:rFonts w:asciiTheme="minorHAnsi" w:hAnsiTheme="minorHAnsi"/>
                <w:bCs/>
                <w:iCs/>
                <w:szCs w:val="24"/>
                <w:lang w:val="en-GB"/>
              </w:rPr>
            </w:pPr>
            <w:r>
              <w:rPr>
                <w:rFonts w:asciiTheme="minorHAnsi" w:hAnsiTheme="minorHAnsi"/>
                <w:szCs w:val="24"/>
              </w:rPr>
              <w:t>10</w:t>
            </w:r>
          </w:p>
        </w:tc>
        <w:tc>
          <w:tcPr>
            <w:tcW w:w="2268" w:type="dxa"/>
          </w:tcPr>
          <w:p w14:paraId="43CBFE76" w14:textId="27AF04CF" w:rsidR="00C95E44" w:rsidRPr="00A97DD9" w:rsidRDefault="00C635C9" w:rsidP="004B29A3">
            <w:pPr>
              <w:spacing w:before="0" w:after="120" w:line="240" w:lineRule="auto"/>
              <w:jc w:val="both"/>
              <w:rPr>
                <w:rFonts w:asciiTheme="minorHAnsi" w:hAnsiTheme="minorHAnsi"/>
                <w:bCs/>
                <w:iCs/>
                <w:szCs w:val="24"/>
                <w:lang w:val="en-GB"/>
              </w:rPr>
            </w:pPr>
            <w:r>
              <w:rPr>
                <w:rFonts w:asciiTheme="minorHAnsi" w:hAnsiTheme="minorHAnsi"/>
                <w:szCs w:val="24"/>
              </w:rPr>
              <w:t>1 123 019</w:t>
            </w:r>
          </w:p>
        </w:tc>
        <w:tc>
          <w:tcPr>
            <w:tcW w:w="2715" w:type="dxa"/>
          </w:tcPr>
          <w:p w14:paraId="03EDC56B" w14:textId="1F0CE1D3" w:rsidR="00C95E44" w:rsidRPr="00A97DD9" w:rsidRDefault="00C635C9" w:rsidP="004B29A3">
            <w:pPr>
              <w:spacing w:before="0" w:after="120" w:line="240" w:lineRule="auto"/>
              <w:jc w:val="both"/>
              <w:rPr>
                <w:rFonts w:asciiTheme="minorHAnsi" w:hAnsiTheme="minorHAnsi"/>
                <w:bCs/>
                <w:iCs/>
                <w:szCs w:val="24"/>
                <w:lang w:val="en-GB"/>
              </w:rPr>
            </w:pPr>
            <w:r>
              <w:rPr>
                <w:rFonts w:asciiTheme="minorHAnsi" w:hAnsiTheme="minorHAnsi"/>
                <w:szCs w:val="24"/>
              </w:rPr>
              <w:t>1,00</w:t>
            </w:r>
            <w:r w:rsidRPr="00C635C9">
              <w:rPr>
                <w:rFonts w:asciiTheme="minorHAnsi" w:hAnsiTheme="minorHAnsi"/>
                <w:szCs w:val="24"/>
                <w:lang w:val="en-GB"/>
              </w:rPr>
              <w:t xml:space="preserve"> %</w:t>
            </w:r>
          </w:p>
        </w:tc>
      </w:tr>
      <w:tr w:rsidR="00C95E44" w:rsidRPr="00883E54" w14:paraId="06CED640" w14:textId="77777777" w:rsidTr="00E634C2">
        <w:tc>
          <w:tcPr>
            <w:tcW w:w="3397" w:type="dxa"/>
          </w:tcPr>
          <w:p w14:paraId="55172F8B" w14:textId="59ECF94A" w:rsidR="00C95E44" w:rsidRPr="00851431" w:rsidRDefault="00C635C9" w:rsidP="004B29A3">
            <w:pPr>
              <w:spacing w:before="0" w:after="120" w:line="240" w:lineRule="auto"/>
              <w:jc w:val="both"/>
              <w:rPr>
                <w:rFonts w:asciiTheme="minorHAnsi" w:hAnsiTheme="minorHAnsi"/>
                <w:bCs/>
                <w:iCs/>
                <w:szCs w:val="24"/>
                <w:lang w:val="en-GB"/>
              </w:rPr>
            </w:pPr>
            <w:r>
              <w:rPr>
                <w:rFonts w:asciiTheme="minorHAnsi" w:hAnsiTheme="minorHAnsi"/>
                <w:szCs w:val="24"/>
              </w:rPr>
              <w:t>20</w:t>
            </w:r>
          </w:p>
        </w:tc>
        <w:tc>
          <w:tcPr>
            <w:tcW w:w="2268" w:type="dxa"/>
          </w:tcPr>
          <w:p w14:paraId="7587D3FD" w14:textId="691E03A9" w:rsidR="00C95E44" w:rsidRPr="00A97DD9" w:rsidRDefault="00C635C9" w:rsidP="004B29A3">
            <w:pPr>
              <w:spacing w:before="0" w:after="120" w:line="240" w:lineRule="auto"/>
              <w:jc w:val="both"/>
              <w:rPr>
                <w:rFonts w:asciiTheme="minorHAnsi" w:hAnsiTheme="minorHAnsi"/>
                <w:bCs/>
                <w:iCs/>
                <w:szCs w:val="24"/>
                <w:lang w:val="en-GB"/>
              </w:rPr>
            </w:pPr>
            <w:r>
              <w:rPr>
                <w:rFonts w:asciiTheme="minorHAnsi" w:hAnsiTheme="minorHAnsi"/>
                <w:szCs w:val="24"/>
              </w:rPr>
              <w:t>2 114 608</w:t>
            </w:r>
          </w:p>
        </w:tc>
        <w:tc>
          <w:tcPr>
            <w:tcW w:w="2715" w:type="dxa"/>
          </w:tcPr>
          <w:p w14:paraId="76DC91B5" w14:textId="6DED1008" w:rsidR="00C95E44" w:rsidRPr="00A97DD9" w:rsidRDefault="00C635C9" w:rsidP="004B29A3">
            <w:pPr>
              <w:spacing w:before="0" w:after="120" w:line="240" w:lineRule="auto"/>
              <w:jc w:val="both"/>
              <w:rPr>
                <w:rFonts w:asciiTheme="minorHAnsi" w:hAnsiTheme="minorHAnsi"/>
                <w:bCs/>
                <w:iCs/>
                <w:szCs w:val="24"/>
                <w:lang w:val="en-GB"/>
              </w:rPr>
            </w:pPr>
            <w:r>
              <w:rPr>
                <w:rFonts w:asciiTheme="minorHAnsi" w:hAnsiTheme="minorHAnsi"/>
                <w:szCs w:val="24"/>
              </w:rPr>
              <w:t>1,88</w:t>
            </w:r>
            <w:r w:rsidRPr="00C635C9">
              <w:rPr>
                <w:rFonts w:asciiTheme="minorHAnsi" w:hAnsiTheme="minorHAnsi"/>
                <w:szCs w:val="24"/>
                <w:lang w:val="en-GB"/>
              </w:rPr>
              <w:t xml:space="preserve"> %</w:t>
            </w:r>
          </w:p>
        </w:tc>
      </w:tr>
    </w:tbl>
    <w:p w14:paraId="47FE14B7" w14:textId="77777777" w:rsidR="00C95E44" w:rsidRPr="009541CF" w:rsidRDefault="00C95E44" w:rsidP="004B29A3">
      <w:pPr>
        <w:jc w:val="both"/>
        <w:rPr>
          <w:rFonts w:asciiTheme="minorHAnsi" w:hAnsiTheme="minorHAnsi"/>
          <w:szCs w:val="24"/>
        </w:rPr>
      </w:pPr>
      <w:r>
        <w:rPr>
          <w:rFonts w:asciiTheme="minorHAnsi" w:hAnsiTheme="minorHAnsi"/>
          <w:b/>
          <w:bCs/>
          <w:i/>
          <w:szCs w:val="24"/>
        </w:rPr>
        <w:br/>
      </w:r>
    </w:p>
    <w:p w14:paraId="796D848C" w14:textId="77777777" w:rsidR="00C95E44" w:rsidRPr="00CC73AF" w:rsidRDefault="00C95E44" w:rsidP="004B29A3">
      <w:pPr>
        <w:keepNext/>
        <w:numPr>
          <w:ilvl w:val="0"/>
          <w:numId w:val="19"/>
        </w:numPr>
        <w:ind w:left="714" w:hanging="357"/>
        <w:contextualSpacing/>
        <w:rPr>
          <w:rFonts w:asciiTheme="minorHAnsi" w:hAnsiTheme="minorHAnsi"/>
          <w:b/>
          <w:bCs/>
          <w:i/>
          <w:szCs w:val="24"/>
        </w:rPr>
      </w:pPr>
      <w:r w:rsidRPr="00CC73AF">
        <w:rPr>
          <w:rFonts w:asciiTheme="minorHAnsi" w:hAnsiTheme="minorHAnsi"/>
          <w:b/>
          <w:bCs/>
          <w:i/>
          <w:szCs w:val="24"/>
        </w:rPr>
        <w:t xml:space="preserve">Riktad emission av teckningsoptioner </w:t>
      </w:r>
      <w:r w:rsidRPr="00CC73AF">
        <w:rPr>
          <w:rFonts w:asciiTheme="minorHAnsi" w:hAnsiTheme="minorHAnsi"/>
          <w:b/>
          <w:bCs/>
          <w:i/>
          <w:szCs w:val="24"/>
        </w:rPr>
        <w:br/>
      </w:r>
    </w:p>
    <w:p w14:paraId="7A7ED480" w14:textId="61924036" w:rsidR="0048330D" w:rsidRDefault="0048330D" w:rsidP="004B29A3">
      <w:pPr>
        <w:numPr>
          <w:ilvl w:val="0"/>
          <w:numId w:val="20"/>
        </w:numPr>
        <w:contextualSpacing/>
        <w:jc w:val="both"/>
        <w:rPr>
          <w:rFonts w:asciiTheme="minorHAnsi" w:hAnsiTheme="minorHAnsi"/>
          <w:szCs w:val="24"/>
        </w:rPr>
      </w:pPr>
      <w:r w:rsidRPr="009541CF">
        <w:rPr>
          <w:rFonts w:asciiTheme="minorHAnsi" w:hAnsiTheme="minorHAnsi"/>
          <w:szCs w:val="24"/>
        </w:rPr>
        <w:t>Bolaget ska emittera högst</w:t>
      </w:r>
      <w:r>
        <w:rPr>
          <w:rFonts w:asciiTheme="minorHAnsi" w:hAnsiTheme="minorHAnsi"/>
          <w:szCs w:val="24"/>
        </w:rPr>
        <w:t xml:space="preserve"> 3 100 000 </w:t>
      </w:r>
      <w:r w:rsidRPr="009541CF">
        <w:rPr>
          <w:rFonts w:asciiTheme="minorHAnsi" w:hAnsiTheme="minorHAnsi"/>
          <w:szCs w:val="24"/>
        </w:rPr>
        <w:t xml:space="preserve">teckningsoptioner </w:t>
      </w:r>
      <w:r>
        <w:rPr>
          <w:rFonts w:asciiTheme="minorHAnsi" w:hAnsiTheme="minorHAnsi"/>
          <w:szCs w:val="24"/>
        </w:rPr>
        <w:t>av serie 2026/2029</w:t>
      </w:r>
      <w:r w:rsidRPr="000C73AD">
        <w:rPr>
          <w:rFonts w:asciiTheme="minorHAnsi" w:hAnsiTheme="minorHAnsi"/>
          <w:szCs w:val="24"/>
        </w:rPr>
        <w:t>:1 (</w:t>
      </w:r>
      <w:r w:rsidRPr="009541CF">
        <w:rPr>
          <w:rFonts w:asciiTheme="minorHAnsi" w:hAnsiTheme="minorHAnsi"/>
          <w:szCs w:val="24"/>
        </w:rPr>
        <w:t xml:space="preserve">varav högst </w:t>
      </w:r>
      <w:r>
        <w:rPr>
          <w:rFonts w:asciiTheme="minorHAnsi" w:hAnsiTheme="minorHAnsi"/>
          <w:szCs w:val="24"/>
        </w:rPr>
        <w:t xml:space="preserve">350 000 </w:t>
      </w:r>
      <w:r w:rsidRPr="009541CF">
        <w:rPr>
          <w:rFonts w:asciiTheme="minorHAnsi" w:hAnsiTheme="minorHAnsi"/>
          <w:szCs w:val="24"/>
        </w:rPr>
        <w:t xml:space="preserve">teckningsoptioner av serie </w:t>
      </w:r>
      <w:r>
        <w:rPr>
          <w:rFonts w:asciiTheme="minorHAnsi" w:hAnsiTheme="minorHAnsi"/>
          <w:szCs w:val="24"/>
        </w:rPr>
        <w:t>2026/2029</w:t>
      </w:r>
      <w:r w:rsidRPr="000C73AD">
        <w:rPr>
          <w:rFonts w:asciiTheme="minorHAnsi" w:hAnsiTheme="minorHAnsi"/>
          <w:szCs w:val="24"/>
        </w:rPr>
        <w:t>:1A</w:t>
      </w:r>
      <w:r w:rsidRPr="009541CF">
        <w:rPr>
          <w:rFonts w:asciiTheme="minorHAnsi" w:hAnsiTheme="minorHAnsi"/>
          <w:szCs w:val="24"/>
        </w:rPr>
        <w:t xml:space="preserve"> och högst 2 </w:t>
      </w:r>
      <w:r>
        <w:rPr>
          <w:rFonts w:asciiTheme="minorHAnsi" w:hAnsiTheme="minorHAnsi"/>
          <w:szCs w:val="24"/>
        </w:rPr>
        <w:t xml:space="preserve">750 000 </w:t>
      </w:r>
      <w:r w:rsidRPr="009541CF">
        <w:rPr>
          <w:rFonts w:asciiTheme="minorHAnsi" w:hAnsiTheme="minorHAnsi"/>
          <w:szCs w:val="24"/>
        </w:rPr>
        <w:t xml:space="preserve">teckningsoptioner av serie </w:t>
      </w:r>
      <w:r>
        <w:rPr>
          <w:rFonts w:asciiTheme="minorHAnsi" w:hAnsiTheme="minorHAnsi"/>
          <w:szCs w:val="24"/>
        </w:rPr>
        <w:t>2026/2029</w:t>
      </w:r>
      <w:r w:rsidRPr="000C73AD">
        <w:rPr>
          <w:rFonts w:asciiTheme="minorHAnsi" w:hAnsiTheme="minorHAnsi"/>
          <w:szCs w:val="24"/>
        </w:rPr>
        <w:t>:1B</w:t>
      </w:r>
      <w:r>
        <w:rPr>
          <w:rFonts w:asciiTheme="minorHAnsi" w:hAnsiTheme="minorHAnsi"/>
          <w:szCs w:val="24"/>
        </w:rPr>
        <w:t>)</w:t>
      </w:r>
      <w:r w:rsidRPr="009541CF">
        <w:rPr>
          <w:rFonts w:asciiTheme="minorHAnsi" w:hAnsiTheme="minorHAnsi"/>
          <w:szCs w:val="24"/>
        </w:rPr>
        <w:t>.</w:t>
      </w:r>
    </w:p>
    <w:p w14:paraId="2DF4D7C0" w14:textId="77777777" w:rsidR="00C95E44" w:rsidRPr="001E7DB5" w:rsidRDefault="00C95E44" w:rsidP="004B29A3">
      <w:pPr>
        <w:ind w:left="720"/>
        <w:contextualSpacing/>
        <w:jc w:val="both"/>
        <w:rPr>
          <w:rFonts w:asciiTheme="minorHAnsi" w:hAnsiTheme="minorHAnsi"/>
          <w:szCs w:val="24"/>
        </w:rPr>
      </w:pPr>
    </w:p>
    <w:p w14:paraId="17952230" w14:textId="5A094FFB" w:rsidR="0048330D" w:rsidRPr="00D24182" w:rsidRDefault="0048330D" w:rsidP="004B29A3">
      <w:pPr>
        <w:numPr>
          <w:ilvl w:val="0"/>
          <w:numId w:val="20"/>
        </w:numPr>
        <w:contextualSpacing/>
        <w:jc w:val="both"/>
        <w:rPr>
          <w:rFonts w:asciiTheme="minorHAnsi" w:hAnsiTheme="minorHAnsi"/>
          <w:szCs w:val="24"/>
        </w:rPr>
      </w:pPr>
      <w:r w:rsidRPr="009541CF">
        <w:rPr>
          <w:rFonts w:asciiTheme="minorHAnsi" w:hAnsiTheme="minorHAnsi"/>
          <w:szCs w:val="24"/>
        </w:rPr>
        <w:t xml:space="preserve">Varje teckningsoption berättigar till teckning av en (1) ny aktie i bolaget, envar med ett kvotvärde om 0,0625 kronor. </w:t>
      </w:r>
      <w:r w:rsidRPr="00053C82">
        <w:rPr>
          <w:rFonts w:asciiTheme="minorHAnsi" w:hAnsiTheme="minorHAnsi"/>
          <w:szCs w:val="24"/>
        </w:rPr>
        <w:t xml:space="preserve">Det högsta antalet teckningsoptioner inom ramen för den </w:t>
      </w:r>
      <w:r w:rsidRPr="00053C82">
        <w:rPr>
          <w:rFonts w:asciiTheme="minorHAnsi" w:hAnsiTheme="minorHAnsi"/>
          <w:szCs w:val="24"/>
        </w:rPr>
        <w:lastRenderedPageBreak/>
        <w:t xml:space="preserve">föreslagna emissionen skulle kunna medföra en ökning av aktiekapitalet med </w:t>
      </w:r>
      <w:r>
        <w:rPr>
          <w:rFonts w:asciiTheme="minorHAnsi" w:hAnsiTheme="minorHAnsi"/>
          <w:szCs w:val="24"/>
        </w:rPr>
        <w:t xml:space="preserve">193 750 kronor </w:t>
      </w:r>
      <w:r w:rsidRPr="009541CF">
        <w:rPr>
          <w:rFonts w:asciiTheme="minorHAnsi" w:hAnsiTheme="minorHAnsi"/>
          <w:szCs w:val="24"/>
        </w:rPr>
        <w:t>varav 2</w:t>
      </w:r>
      <w:r>
        <w:rPr>
          <w:rFonts w:asciiTheme="minorHAnsi" w:hAnsiTheme="minorHAnsi"/>
          <w:szCs w:val="24"/>
        </w:rPr>
        <w:t xml:space="preserve">1 875 </w:t>
      </w:r>
      <w:r w:rsidRPr="009541CF">
        <w:rPr>
          <w:rFonts w:asciiTheme="minorHAnsi" w:hAnsiTheme="minorHAnsi"/>
          <w:szCs w:val="24"/>
        </w:rPr>
        <w:t xml:space="preserve">kronor avseende teckningsoptioner av serie </w:t>
      </w:r>
      <w:r>
        <w:rPr>
          <w:rFonts w:asciiTheme="minorHAnsi" w:hAnsiTheme="minorHAnsi"/>
          <w:szCs w:val="24"/>
        </w:rPr>
        <w:t>2026/2029</w:t>
      </w:r>
      <w:r w:rsidRPr="000C73AD">
        <w:rPr>
          <w:rFonts w:asciiTheme="minorHAnsi" w:hAnsiTheme="minorHAnsi"/>
          <w:szCs w:val="24"/>
        </w:rPr>
        <w:t>:1A</w:t>
      </w:r>
      <w:r w:rsidRPr="009541CF">
        <w:rPr>
          <w:rFonts w:asciiTheme="minorHAnsi" w:hAnsiTheme="minorHAnsi"/>
          <w:szCs w:val="24"/>
        </w:rPr>
        <w:t xml:space="preserve"> och</w:t>
      </w:r>
      <w:r>
        <w:rPr>
          <w:rFonts w:asciiTheme="minorHAnsi" w:hAnsiTheme="minorHAnsi"/>
          <w:szCs w:val="24"/>
        </w:rPr>
        <w:t xml:space="preserve"> 171 875 </w:t>
      </w:r>
      <w:r w:rsidRPr="009541CF">
        <w:rPr>
          <w:rFonts w:asciiTheme="minorHAnsi" w:hAnsiTheme="minorHAnsi"/>
          <w:szCs w:val="24"/>
        </w:rPr>
        <w:t xml:space="preserve">kronor avseende teckningsoptioner av serie </w:t>
      </w:r>
      <w:r>
        <w:rPr>
          <w:rFonts w:asciiTheme="minorHAnsi" w:hAnsiTheme="minorHAnsi"/>
          <w:szCs w:val="24"/>
        </w:rPr>
        <w:t>2026/2029</w:t>
      </w:r>
      <w:r w:rsidRPr="000C73AD">
        <w:rPr>
          <w:rFonts w:asciiTheme="minorHAnsi" w:hAnsiTheme="minorHAnsi"/>
          <w:szCs w:val="24"/>
        </w:rPr>
        <w:t>:1B</w:t>
      </w:r>
      <w:r w:rsidRPr="009541CF">
        <w:rPr>
          <w:rFonts w:asciiTheme="minorHAnsi" w:hAnsiTheme="minorHAnsi"/>
          <w:szCs w:val="24"/>
        </w:rPr>
        <w:t xml:space="preserve"> (med reservation för eventuella omräkningar i enlighet med de sedvanliga teckningsoptionsvillkor som ska gälla för teckningsoptionerna).</w:t>
      </w:r>
      <w:r>
        <w:rPr>
          <w:rFonts w:asciiTheme="minorHAnsi" w:hAnsiTheme="minorHAnsi"/>
          <w:szCs w:val="24"/>
        </w:rPr>
        <w:t xml:space="preserve"> </w:t>
      </w:r>
      <w:r w:rsidRPr="0016568E">
        <w:rPr>
          <w:rFonts w:asciiTheme="minorHAnsi" w:hAnsiTheme="minorHAnsi"/>
          <w:szCs w:val="24"/>
        </w:rPr>
        <w:t>Vänligen observera</w:t>
      </w:r>
      <w:r>
        <w:rPr>
          <w:rFonts w:asciiTheme="minorHAnsi" w:hAnsiTheme="minorHAnsi"/>
          <w:szCs w:val="24"/>
        </w:rPr>
        <w:t xml:space="preserve"> dock</w:t>
      </w:r>
      <w:r w:rsidRPr="0016568E">
        <w:rPr>
          <w:rFonts w:asciiTheme="minorHAnsi" w:hAnsiTheme="minorHAnsi"/>
          <w:szCs w:val="24"/>
        </w:rPr>
        <w:t xml:space="preserve"> att </w:t>
      </w:r>
      <w:r>
        <w:rPr>
          <w:rFonts w:asciiTheme="minorHAnsi" w:hAnsiTheme="minorHAnsi"/>
          <w:szCs w:val="24"/>
        </w:rPr>
        <w:t xml:space="preserve">det faktiska antalet nya aktier respektive aktiekapitalökningen förväntas vara lägre till följd av den obligatoriska kvotvärdesmodellen </w:t>
      </w:r>
      <w:r w:rsidRPr="0016568E">
        <w:rPr>
          <w:rFonts w:asciiTheme="minorHAnsi" w:hAnsiTheme="minorHAnsi"/>
          <w:szCs w:val="24"/>
        </w:rPr>
        <w:t>(se ”Kvot</w:t>
      </w:r>
      <w:r>
        <w:rPr>
          <w:rFonts w:asciiTheme="minorHAnsi" w:hAnsiTheme="minorHAnsi"/>
          <w:szCs w:val="24"/>
        </w:rPr>
        <w:t>värdes</w:t>
      </w:r>
      <w:r w:rsidRPr="0016568E">
        <w:rPr>
          <w:rFonts w:asciiTheme="minorHAnsi" w:hAnsiTheme="minorHAnsi"/>
          <w:szCs w:val="24"/>
        </w:rPr>
        <w:t xml:space="preserve">modell” </w:t>
      </w:r>
      <w:r>
        <w:rPr>
          <w:rFonts w:asciiTheme="minorHAnsi" w:hAnsiTheme="minorHAnsi"/>
          <w:szCs w:val="24"/>
        </w:rPr>
        <w:t>ovan</w:t>
      </w:r>
      <w:r w:rsidRPr="0016568E">
        <w:rPr>
          <w:rFonts w:asciiTheme="minorHAnsi" w:hAnsiTheme="minorHAnsi"/>
          <w:szCs w:val="24"/>
        </w:rPr>
        <w:t>)</w:t>
      </w:r>
      <w:r>
        <w:rPr>
          <w:rFonts w:asciiTheme="minorHAnsi" w:hAnsiTheme="minorHAnsi"/>
          <w:szCs w:val="24"/>
        </w:rPr>
        <w:t>.</w:t>
      </w:r>
    </w:p>
    <w:p w14:paraId="6891BBFD" w14:textId="77777777" w:rsidR="00C95E44" w:rsidRPr="009541CF" w:rsidRDefault="00C95E44" w:rsidP="004B29A3">
      <w:pPr>
        <w:ind w:left="720"/>
        <w:contextualSpacing/>
        <w:jc w:val="both"/>
        <w:rPr>
          <w:rFonts w:asciiTheme="minorHAnsi" w:hAnsiTheme="minorHAnsi"/>
          <w:szCs w:val="24"/>
        </w:rPr>
      </w:pPr>
    </w:p>
    <w:p w14:paraId="39E5D538" w14:textId="77777777" w:rsidR="00C95E44" w:rsidRPr="009541CF" w:rsidRDefault="00C95E44" w:rsidP="004B29A3">
      <w:pPr>
        <w:numPr>
          <w:ilvl w:val="0"/>
          <w:numId w:val="20"/>
        </w:numPr>
        <w:contextualSpacing/>
        <w:jc w:val="both"/>
        <w:rPr>
          <w:rFonts w:asciiTheme="minorHAnsi" w:hAnsiTheme="minorHAnsi"/>
          <w:szCs w:val="24"/>
        </w:rPr>
      </w:pPr>
      <w:r w:rsidRPr="009541CF">
        <w:rPr>
          <w:rFonts w:asciiTheme="minorHAnsi" w:hAnsiTheme="minorHAnsi"/>
          <w:szCs w:val="24"/>
        </w:rPr>
        <w:t xml:space="preserve">Teckningsoptionerna ska, med avvikelse från aktieägarnas företrädesrätt, endast äga tecknas av bolaget och/eller dess dotterbolag, varefter dessa ska överlåtas till Deltagarna i enlighet med det av bolagsstämman antagna beslutet och instruktioner från bolagets styrelse. Skälet till avvikelsen från aktieägarnas företrädesrätt är att teckningsoptionerna ska användas inom ramen för föreslaget incitamentsprogram. </w:t>
      </w:r>
      <w:r w:rsidRPr="009541CF">
        <w:rPr>
          <w:rFonts w:asciiTheme="minorHAnsi" w:hAnsiTheme="minorHAnsi"/>
          <w:szCs w:val="24"/>
        </w:rPr>
        <w:br/>
      </w:r>
    </w:p>
    <w:p w14:paraId="61C04E4E" w14:textId="05895C58" w:rsidR="0048330D" w:rsidRDefault="0048330D" w:rsidP="004B29A3">
      <w:pPr>
        <w:numPr>
          <w:ilvl w:val="0"/>
          <w:numId w:val="20"/>
        </w:numPr>
        <w:contextualSpacing/>
        <w:jc w:val="both"/>
        <w:rPr>
          <w:rFonts w:asciiTheme="minorHAnsi" w:hAnsiTheme="minorHAnsi"/>
          <w:szCs w:val="24"/>
        </w:rPr>
      </w:pPr>
      <w:r w:rsidRPr="009541CF">
        <w:rPr>
          <w:rFonts w:asciiTheme="minorHAnsi" w:hAnsiTheme="minorHAnsi"/>
          <w:szCs w:val="24"/>
        </w:rPr>
        <w:t xml:space="preserve">Teckning av teckningsoptioner ska ske på särskild teckningslista senast </w:t>
      </w:r>
      <w:r w:rsidRPr="000C73AD">
        <w:rPr>
          <w:rFonts w:asciiTheme="minorHAnsi" w:hAnsiTheme="minorHAnsi"/>
          <w:szCs w:val="24"/>
        </w:rPr>
        <w:t xml:space="preserve">den </w:t>
      </w:r>
      <w:r w:rsidRPr="000416E1">
        <w:rPr>
          <w:rFonts w:asciiTheme="minorHAnsi" w:hAnsiTheme="minorHAnsi"/>
          <w:szCs w:val="24"/>
        </w:rPr>
        <w:t>25 juni</w:t>
      </w:r>
      <w:r>
        <w:rPr>
          <w:rFonts w:asciiTheme="minorHAnsi" w:hAnsiTheme="minorHAnsi"/>
          <w:szCs w:val="24"/>
        </w:rPr>
        <w:t xml:space="preserve"> 2026</w:t>
      </w:r>
      <w:r w:rsidRPr="000C73AD">
        <w:rPr>
          <w:rFonts w:asciiTheme="minorHAnsi" w:hAnsiTheme="minorHAnsi"/>
          <w:szCs w:val="24"/>
        </w:rPr>
        <w:t>. Styrelsen ska ha rätt att förlänga teckningstiden.</w:t>
      </w:r>
    </w:p>
    <w:p w14:paraId="23EBEB55" w14:textId="77777777" w:rsidR="00C95E44" w:rsidRPr="009541CF" w:rsidRDefault="00C95E44" w:rsidP="004B29A3">
      <w:pPr>
        <w:ind w:left="720"/>
        <w:contextualSpacing/>
        <w:jc w:val="both"/>
        <w:rPr>
          <w:rFonts w:asciiTheme="minorHAnsi" w:hAnsiTheme="minorHAnsi"/>
          <w:szCs w:val="24"/>
        </w:rPr>
      </w:pPr>
    </w:p>
    <w:p w14:paraId="0CA6E18D" w14:textId="46F2D4BD" w:rsidR="0048330D" w:rsidRDefault="0048330D" w:rsidP="004B29A3">
      <w:pPr>
        <w:numPr>
          <w:ilvl w:val="0"/>
          <w:numId w:val="20"/>
        </w:numPr>
        <w:contextualSpacing/>
        <w:jc w:val="both"/>
        <w:rPr>
          <w:rFonts w:asciiTheme="minorHAnsi" w:hAnsiTheme="minorHAnsi"/>
          <w:szCs w:val="24"/>
        </w:rPr>
      </w:pPr>
      <w:r w:rsidRPr="009541CF">
        <w:rPr>
          <w:rFonts w:asciiTheme="minorHAnsi" w:hAnsiTheme="minorHAnsi"/>
          <w:szCs w:val="24"/>
        </w:rPr>
        <w:t xml:space="preserve">Bolaget ska inte erlägga någon teckningskurs för teckningsoptionerna. Vid dotterbolags teckning ska en teckningskurs erläggas motsvarande teckningsoptionens teoretiska marknadsvärde, beräknat enligt Black &amp; Scholes värderingsformel av en av bolaget anlitad oberoende värderingsperson. Värdet på den underliggande aktien ska fastställas med tillämpning av samma tidsperiod som ska gälla för bestämmandet av teckningskursen för nya aktier enligt punkt 7 nedan. Betalning ska ske i anslutning till teckning av teckningsoptioner och senast </w:t>
      </w:r>
      <w:r w:rsidRPr="000C73AD">
        <w:rPr>
          <w:rFonts w:asciiTheme="minorHAnsi" w:hAnsiTheme="minorHAnsi"/>
          <w:szCs w:val="24"/>
        </w:rPr>
        <w:t xml:space="preserve">den </w:t>
      </w:r>
      <w:r w:rsidRPr="000416E1">
        <w:rPr>
          <w:rFonts w:asciiTheme="minorHAnsi" w:hAnsiTheme="minorHAnsi"/>
          <w:szCs w:val="24"/>
        </w:rPr>
        <w:t>25 juni</w:t>
      </w:r>
      <w:r>
        <w:rPr>
          <w:rFonts w:asciiTheme="minorHAnsi" w:hAnsiTheme="minorHAnsi"/>
          <w:szCs w:val="24"/>
        </w:rPr>
        <w:t xml:space="preserve"> 2026</w:t>
      </w:r>
      <w:r w:rsidRPr="009541CF">
        <w:rPr>
          <w:rFonts w:asciiTheme="minorHAnsi" w:hAnsiTheme="minorHAnsi"/>
          <w:szCs w:val="24"/>
        </w:rPr>
        <w:t>. Styrelsen ska äga rätt att förlänga betalningsfristen.</w:t>
      </w:r>
    </w:p>
    <w:p w14:paraId="70C97B2F" w14:textId="77777777" w:rsidR="00C95E44" w:rsidRPr="001E7DB5" w:rsidRDefault="00C95E44" w:rsidP="004B29A3">
      <w:pPr>
        <w:contextualSpacing/>
        <w:jc w:val="both"/>
        <w:rPr>
          <w:rFonts w:asciiTheme="minorHAnsi" w:hAnsiTheme="minorHAnsi"/>
          <w:szCs w:val="24"/>
        </w:rPr>
      </w:pPr>
    </w:p>
    <w:p w14:paraId="7A7BE413" w14:textId="040D700B" w:rsidR="0009589A" w:rsidRDefault="0009589A" w:rsidP="004B29A3">
      <w:pPr>
        <w:numPr>
          <w:ilvl w:val="0"/>
          <w:numId w:val="20"/>
        </w:numPr>
        <w:contextualSpacing/>
        <w:jc w:val="both"/>
        <w:rPr>
          <w:rFonts w:asciiTheme="minorHAnsi" w:hAnsiTheme="minorHAnsi"/>
          <w:szCs w:val="24"/>
        </w:rPr>
      </w:pPr>
      <w:r w:rsidRPr="009541CF">
        <w:rPr>
          <w:rFonts w:asciiTheme="minorHAnsi" w:hAnsiTheme="minorHAnsi"/>
          <w:szCs w:val="24"/>
        </w:rPr>
        <w:t xml:space="preserve">Teckning av nya aktier med stöd av teckningsoptionerna ska kunna ske under perioden från och </w:t>
      </w:r>
      <w:r w:rsidRPr="000C73AD">
        <w:rPr>
          <w:rFonts w:asciiTheme="minorHAnsi" w:hAnsiTheme="minorHAnsi"/>
          <w:szCs w:val="24"/>
        </w:rPr>
        <w:t xml:space="preserve">med den </w:t>
      </w:r>
      <w:r w:rsidRPr="0009589A">
        <w:rPr>
          <w:rFonts w:asciiTheme="minorHAnsi" w:hAnsiTheme="minorHAnsi"/>
          <w:szCs w:val="24"/>
        </w:rPr>
        <w:t>1 juli</w:t>
      </w:r>
      <w:r>
        <w:rPr>
          <w:rFonts w:asciiTheme="minorHAnsi" w:hAnsiTheme="minorHAnsi"/>
          <w:szCs w:val="24"/>
        </w:rPr>
        <w:t xml:space="preserve"> 2029</w:t>
      </w:r>
      <w:r w:rsidRPr="000C73AD">
        <w:rPr>
          <w:rFonts w:asciiTheme="minorHAnsi" w:hAnsiTheme="minorHAnsi"/>
          <w:szCs w:val="24"/>
        </w:rPr>
        <w:t xml:space="preserve"> till</w:t>
      </w:r>
      <w:r w:rsidRPr="009541CF">
        <w:rPr>
          <w:rFonts w:asciiTheme="minorHAnsi" w:hAnsiTheme="minorHAnsi"/>
          <w:szCs w:val="24"/>
        </w:rPr>
        <w:t xml:space="preserve"> och med </w:t>
      </w:r>
      <w:r w:rsidRPr="0009589A">
        <w:rPr>
          <w:rFonts w:asciiTheme="minorHAnsi" w:hAnsiTheme="minorHAnsi"/>
          <w:szCs w:val="24"/>
        </w:rPr>
        <w:t>den 31 december</w:t>
      </w:r>
      <w:r>
        <w:rPr>
          <w:rFonts w:asciiTheme="minorHAnsi" w:hAnsiTheme="minorHAnsi"/>
          <w:szCs w:val="24"/>
        </w:rPr>
        <w:t xml:space="preserve"> 2029.</w:t>
      </w:r>
    </w:p>
    <w:p w14:paraId="7B86C431" w14:textId="77777777" w:rsidR="00C95E44" w:rsidRPr="009541CF" w:rsidRDefault="00C95E44" w:rsidP="004B29A3">
      <w:pPr>
        <w:contextualSpacing/>
        <w:jc w:val="both"/>
        <w:rPr>
          <w:rFonts w:asciiTheme="minorHAnsi" w:hAnsiTheme="minorHAnsi"/>
          <w:szCs w:val="24"/>
        </w:rPr>
      </w:pPr>
    </w:p>
    <w:p w14:paraId="5F4FB2BB" w14:textId="01059345" w:rsidR="0048330D" w:rsidRDefault="0048330D" w:rsidP="004B29A3">
      <w:pPr>
        <w:numPr>
          <w:ilvl w:val="0"/>
          <w:numId w:val="20"/>
        </w:numPr>
        <w:contextualSpacing/>
        <w:jc w:val="both"/>
        <w:rPr>
          <w:rFonts w:asciiTheme="minorHAnsi" w:hAnsiTheme="minorHAnsi"/>
          <w:szCs w:val="24"/>
        </w:rPr>
      </w:pPr>
      <w:r w:rsidRPr="009541CF">
        <w:rPr>
          <w:rFonts w:asciiTheme="minorHAnsi" w:hAnsiTheme="minorHAnsi"/>
          <w:szCs w:val="24"/>
        </w:rPr>
        <w:t xml:space="preserve">Teckningskursen per ny aktie ska fastställas </w:t>
      </w:r>
      <w:r>
        <w:rPr>
          <w:rFonts w:asciiTheme="minorHAnsi" w:hAnsiTheme="minorHAnsi"/>
          <w:szCs w:val="24"/>
        </w:rPr>
        <w:t>baserat</w:t>
      </w:r>
      <w:r w:rsidRPr="009541CF">
        <w:rPr>
          <w:rFonts w:asciiTheme="minorHAnsi" w:hAnsiTheme="minorHAnsi"/>
          <w:szCs w:val="24"/>
        </w:rPr>
        <w:t xml:space="preserve"> på en viss procentsats (160 %) av den volymvägda genomsnittliga betalkursen för bolagets aktie på Nasdaq First North Growth Market </w:t>
      </w:r>
      <w:r w:rsidRPr="000C73AD">
        <w:rPr>
          <w:rFonts w:asciiTheme="minorHAnsi" w:hAnsiTheme="minorHAnsi"/>
          <w:szCs w:val="24"/>
        </w:rPr>
        <w:t xml:space="preserve">under </w:t>
      </w:r>
      <w:r w:rsidRPr="005217BE">
        <w:rPr>
          <w:rFonts w:asciiTheme="minorHAnsi" w:hAnsiTheme="minorHAnsi"/>
          <w:szCs w:val="24"/>
        </w:rPr>
        <w:t xml:space="preserve">en period om </w:t>
      </w:r>
      <w:r>
        <w:rPr>
          <w:rFonts w:asciiTheme="minorHAnsi" w:hAnsiTheme="minorHAnsi"/>
          <w:szCs w:val="24"/>
        </w:rPr>
        <w:t>fem (5)</w:t>
      </w:r>
      <w:r w:rsidRPr="005217BE">
        <w:rPr>
          <w:rFonts w:asciiTheme="minorHAnsi" w:hAnsiTheme="minorHAnsi"/>
          <w:szCs w:val="24"/>
        </w:rPr>
        <w:t xml:space="preserve"> handelsdagar före årsstämman som hålls den </w:t>
      </w:r>
      <w:r>
        <w:rPr>
          <w:rFonts w:asciiTheme="minorHAnsi" w:hAnsiTheme="minorHAnsi"/>
          <w:szCs w:val="24"/>
        </w:rPr>
        <w:t>9 juni 2026</w:t>
      </w:r>
      <w:r w:rsidRPr="000C73AD">
        <w:rPr>
          <w:rFonts w:asciiTheme="minorHAnsi" w:hAnsiTheme="minorHAnsi"/>
          <w:szCs w:val="24"/>
        </w:rPr>
        <w:t>. Om</w:t>
      </w:r>
      <w:r w:rsidRPr="009541CF">
        <w:rPr>
          <w:rFonts w:asciiTheme="minorHAnsi" w:hAnsiTheme="minorHAnsi"/>
          <w:szCs w:val="24"/>
        </w:rPr>
        <w:t xml:space="preserve"> det inte noteras någon betalkurs för viss handelsdag inom angiven tidsperiod ska sådan dag inte beaktas utan tidsperioden ska istället </w:t>
      </w:r>
      <w:r w:rsidRPr="0048330D">
        <w:rPr>
          <w:rFonts w:asciiTheme="minorHAnsi" w:hAnsiTheme="minorHAnsi"/>
          <w:szCs w:val="24"/>
        </w:rPr>
        <w:t xml:space="preserve">förlängas </w:t>
      </w:r>
      <w:r w:rsidRPr="000416E1">
        <w:rPr>
          <w:rFonts w:asciiTheme="minorHAnsi" w:hAnsiTheme="minorHAnsi"/>
          <w:szCs w:val="24"/>
        </w:rPr>
        <w:t>bakåt</w:t>
      </w:r>
      <w:r w:rsidRPr="0048330D">
        <w:rPr>
          <w:rFonts w:asciiTheme="minorHAnsi" w:hAnsiTheme="minorHAnsi"/>
          <w:szCs w:val="24"/>
        </w:rPr>
        <w:t xml:space="preserve"> i tiden med det antal </w:t>
      </w:r>
      <w:r w:rsidRPr="000416E1">
        <w:rPr>
          <w:rFonts w:asciiTheme="minorHAnsi" w:hAnsiTheme="minorHAnsi"/>
          <w:szCs w:val="24"/>
        </w:rPr>
        <w:t>närmast föregående</w:t>
      </w:r>
      <w:r w:rsidRPr="0048330D">
        <w:rPr>
          <w:rFonts w:asciiTheme="minorHAnsi" w:hAnsiTheme="minorHAnsi"/>
          <w:szCs w:val="24"/>
        </w:rPr>
        <w:t xml:space="preserve"> handelsdagar som krävs för att perioden ska</w:t>
      </w:r>
      <w:r w:rsidRPr="009541CF">
        <w:rPr>
          <w:rFonts w:asciiTheme="minorHAnsi" w:hAnsiTheme="minorHAnsi"/>
          <w:szCs w:val="24"/>
        </w:rPr>
        <w:t xml:space="preserve"> omfa</w:t>
      </w:r>
      <w:r w:rsidRPr="000C73AD">
        <w:rPr>
          <w:rFonts w:asciiTheme="minorHAnsi" w:hAnsiTheme="minorHAnsi"/>
          <w:szCs w:val="24"/>
        </w:rPr>
        <w:t xml:space="preserve">tta totalt </w:t>
      </w:r>
      <w:r>
        <w:rPr>
          <w:rFonts w:asciiTheme="minorHAnsi" w:hAnsiTheme="minorHAnsi"/>
          <w:szCs w:val="24"/>
        </w:rPr>
        <w:t>fem (5)</w:t>
      </w:r>
      <w:r w:rsidRPr="000C73AD">
        <w:rPr>
          <w:rFonts w:asciiTheme="minorHAnsi" w:hAnsiTheme="minorHAnsi"/>
          <w:szCs w:val="24"/>
        </w:rPr>
        <w:t xml:space="preserve"> handelsdagar</w:t>
      </w:r>
      <w:r w:rsidRPr="009541CF">
        <w:rPr>
          <w:rFonts w:asciiTheme="minorHAnsi" w:hAnsiTheme="minorHAnsi"/>
          <w:szCs w:val="24"/>
        </w:rPr>
        <w:t xml:space="preserve"> med noterad betalkurs. Den framräknade teckningskursen ska avrundas till två decimaler varvid 0,005 </w:t>
      </w:r>
      <w:r>
        <w:rPr>
          <w:rFonts w:asciiTheme="minorHAnsi" w:hAnsiTheme="minorHAnsi"/>
          <w:szCs w:val="24"/>
        </w:rPr>
        <w:t xml:space="preserve">kronor </w:t>
      </w:r>
      <w:r w:rsidRPr="009541CF">
        <w:rPr>
          <w:rFonts w:asciiTheme="minorHAnsi" w:hAnsiTheme="minorHAnsi"/>
          <w:szCs w:val="24"/>
        </w:rPr>
        <w:t>ska avrundas uppåt. Teckningskursen får aldrig understiga aktiernas kvotvärde.</w:t>
      </w:r>
    </w:p>
    <w:p w14:paraId="2E8ECDE7" w14:textId="77777777" w:rsidR="00C95E44" w:rsidRPr="009541CF" w:rsidRDefault="00C95E44" w:rsidP="004B29A3">
      <w:pPr>
        <w:contextualSpacing/>
        <w:jc w:val="both"/>
        <w:rPr>
          <w:rFonts w:asciiTheme="minorHAnsi" w:hAnsiTheme="minorHAnsi"/>
          <w:szCs w:val="24"/>
        </w:rPr>
      </w:pPr>
    </w:p>
    <w:p w14:paraId="377DF15B" w14:textId="77777777" w:rsidR="00C95E44" w:rsidRDefault="00C95E44" w:rsidP="004B29A3">
      <w:pPr>
        <w:numPr>
          <w:ilvl w:val="0"/>
          <w:numId w:val="20"/>
        </w:numPr>
        <w:contextualSpacing/>
        <w:jc w:val="both"/>
        <w:rPr>
          <w:rFonts w:asciiTheme="minorHAnsi" w:hAnsiTheme="minorHAnsi"/>
          <w:szCs w:val="24"/>
        </w:rPr>
      </w:pPr>
      <w:r w:rsidRPr="00BA4FE3">
        <w:rPr>
          <w:rFonts w:asciiTheme="minorHAnsi" w:hAnsiTheme="minorHAnsi"/>
          <w:szCs w:val="24"/>
        </w:rPr>
        <w:t xml:space="preserve">Teckningsoptionerna av serie </w:t>
      </w:r>
      <w:r>
        <w:rPr>
          <w:rFonts w:asciiTheme="minorHAnsi" w:hAnsiTheme="minorHAnsi"/>
          <w:szCs w:val="24"/>
        </w:rPr>
        <w:t>2026/2029</w:t>
      </w:r>
      <w:r w:rsidRPr="000C73AD">
        <w:rPr>
          <w:rFonts w:asciiTheme="minorHAnsi" w:hAnsiTheme="minorHAnsi"/>
          <w:szCs w:val="24"/>
        </w:rPr>
        <w:t>:</w:t>
      </w:r>
      <w:r w:rsidRPr="00BA4FE3">
        <w:rPr>
          <w:rFonts w:asciiTheme="minorHAnsi" w:hAnsiTheme="minorHAnsi"/>
          <w:szCs w:val="24"/>
        </w:rPr>
        <w:t xml:space="preserve">1A och teckningsoptioner av serie </w:t>
      </w:r>
      <w:r>
        <w:rPr>
          <w:rFonts w:asciiTheme="minorHAnsi" w:hAnsiTheme="minorHAnsi"/>
          <w:szCs w:val="24"/>
        </w:rPr>
        <w:t>2026/2029</w:t>
      </w:r>
      <w:r w:rsidRPr="000C73AD">
        <w:rPr>
          <w:rFonts w:asciiTheme="minorHAnsi" w:hAnsiTheme="minorHAnsi"/>
          <w:szCs w:val="24"/>
        </w:rPr>
        <w:t>:1B</w:t>
      </w:r>
      <w:r w:rsidRPr="00BA4FE3">
        <w:rPr>
          <w:rFonts w:asciiTheme="minorHAnsi" w:hAnsiTheme="minorHAnsi"/>
          <w:szCs w:val="24"/>
        </w:rPr>
        <w:t xml:space="preserve"> ska också vara underkastade de övriga villkor som framgår av </w:t>
      </w:r>
      <w:r w:rsidRPr="00D1497F">
        <w:rPr>
          <w:rFonts w:asciiTheme="minorHAnsi" w:hAnsiTheme="minorHAnsi"/>
          <w:szCs w:val="24"/>
        </w:rPr>
        <w:t>bilagor</w:t>
      </w:r>
      <w:r w:rsidRPr="00BA4FE3">
        <w:rPr>
          <w:rFonts w:asciiTheme="minorHAnsi" w:hAnsiTheme="minorHAnsi"/>
          <w:szCs w:val="24"/>
        </w:rPr>
        <w:t xml:space="preserve"> </w:t>
      </w:r>
      <w:r>
        <w:rPr>
          <w:rFonts w:asciiTheme="minorHAnsi" w:hAnsiTheme="minorHAnsi"/>
          <w:szCs w:val="24"/>
        </w:rPr>
        <w:t>till det fullständiga beslutsförslaget</w:t>
      </w:r>
      <w:r w:rsidRPr="00BA4FE3">
        <w:rPr>
          <w:rFonts w:asciiTheme="minorHAnsi" w:hAnsiTheme="minorHAnsi"/>
          <w:szCs w:val="24"/>
        </w:rPr>
        <w:t>.</w:t>
      </w:r>
    </w:p>
    <w:p w14:paraId="75A1131C" w14:textId="77777777" w:rsidR="00C95E44" w:rsidRPr="009541CF" w:rsidRDefault="00C95E44" w:rsidP="004B29A3">
      <w:pPr>
        <w:contextualSpacing/>
        <w:jc w:val="both"/>
        <w:rPr>
          <w:rFonts w:asciiTheme="minorHAnsi" w:hAnsiTheme="minorHAnsi"/>
          <w:szCs w:val="24"/>
        </w:rPr>
      </w:pPr>
    </w:p>
    <w:p w14:paraId="3F671E52" w14:textId="77777777" w:rsidR="00C95E44" w:rsidRPr="009541CF" w:rsidRDefault="00C95E44" w:rsidP="004B29A3">
      <w:pPr>
        <w:numPr>
          <w:ilvl w:val="0"/>
          <w:numId w:val="20"/>
        </w:numPr>
        <w:contextualSpacing/>
        <w:jc w:val="both"/>
        <w:rPr>
          <w:rFonts w:asciiTheme="minorHAnsi" w:hAnsiTheme="minorHAnsi"/>
          <w:szCs w:val="24"/>
        </w:rPr>
      </w:pPr>
      <w:r w:rsidRPr="009541CF">
        <w:rPr>
          <w:rFonts w:asciiTheme="minorHAnsi" w:hAnsiTheme="minorHAnsi"/>
          <w:szCs w:val="24"/>
        </w:rPr>
        <w:lastRenderedPageBreak/>
        <w:t xml:space="preserve">Styrelsens ordförande, verkställande direktören eller den styrelsen utser ska äga rätt att vidta de smärre justeringar i beslutet som kan visa sig erforderliga vid registrering av beslutet vid Bolagsverket.         </w:t>
      </w:r>
    </w:p>
    <w:p w14:paraId="72030115" w14:textId="77777777" w:rsidR="00C95E44" w:rsidRPr="00CC73AF" w:rsidRDefault="00C95E44" w:rsidP="004B29A3">
      <w:pPr>
        <w:ind w:left="851"/>
        <w:contextualSpacing/>
        <w:jc w:val="both"/>
        <w:rPr>
          <w:rFonts w:asciiTheme="minorHAnsi" w:hAnsiTheme="minorHAnsi"/>
          <w:b/>
          <w:bCs/>
          <w:szCs w:val="24"/>
        </w:rPr>
      </w:pPr>
    </w:p>
    <w:p w14:paraId="784D85E6" w14:textId="77777777" w:rsidR="00C95E44" w:rsidRPr="00CC73AF" w:rsidRDefault="00C95E44" w:rsidP="004B29A3">
      <w:pPr>
        <w:numPr>
          <w:ilvl w:val="0"/>
          <w:numId w:val="19"/>
        </w:numPr>
        <w:contextualSpacing/>
        <w:jc w:val="both"/>
        <w:rPr>
          <w:rFonts w:asciiTheme="minorHAnsi" w:hAnsiTheme="minorHAnsi"/>
          <w:b/>
          <w:bCs/>
          <w:i/>
          <w:szCs w:val="24"/>
        </w:rPr>
      </w:pPr>
      <w:r w:rsidRPr="00CC73AF">
        <w:rPr>
          <w:rFonts w:asciiTheme="minorHAnsi" w:hAnsiTheme="minorHAnsi"/>
          <w:b/>
          <w:bCs/>
          <w:i/>
          <w:szCs w:val="24"/>
        </w:rPr>
        <w:t xml:space="preserve">Godkännande för överlåtelse av teckningsoptioner till Deltagarna </w:t>
      </w:r>
    </w:p>
    <w:p w14:paraId="5116D1BF" w14:textId="77777777" w:rsidR="00C95E44" w:rsidRPr="009541CF" w:rsidRDefault="00C95E44" w:rsidP="004B29A3">
      <w:pPr>
        <w:jc w:val="both"/>
        <w:rPr>
          <w:rFonts w:asciiTheme="minorHAnsi" w:hAnsiTheme="minorHAnsi"/>
          <w:szCs w:val="24"/>
        </w:rPr>
      </w:pPr>
      <w:r w:rsidRPr="009541CF">
        <w:rPr>
          <w:rFonts w:asciiTheme="minorHAnsi" w:hAnsiTheme="minorHAnsi"/>
          <w:szCs w:val="24"/>
        </w:rPr>
        <w:t>Ett beslut att emittera teckningsoptioner i enlighet med förevarande förslag innefattar även ett godkännande såvitt avser överlåtelser av teckningsoptioner till Deltagarna.</w:t>
      </w:r>
    </w:p>
    <w:p w14:paraId="7E42202E" w14:textId="7FC5206E" w:rsidR="00C635C9" w:rsidRPr="009541CF" w:rsidRDefault="00C635C9" w:rsidP="004B29A3">
      <w:pPr>
        <w:jc w:val="both"/>
        <w:rPr>
          <w:rFonts w:asciiTheme="minorHAnsi" w:hAnsiTheme="minorHAnsi"/>
          <w:szCs w:val="24"/>
        </w:rPr>
      </w:pPr>
      <w:r w:rsidRPr="009541CF">
        <w:rPr>
          <w:rFonts w:asciiTheme="minorHAnsi" w:hAnsiTheme="minorHAnsi"/>
          <w:szCs w:val="24"/>
        </w:rPr>
        <w:t>Teckningsoptionerna ska överlåtas till Deltagarna mot betalning av en premie motsvarande teckningsoptionernas teoretiska marknadsvärde per dagen för överlåtelsen, beräknat enligt Black &amp; Scholes värderingsformel av en av bolaget anlitad oberoende värderingsperson. I den mån det inte medför negativa skattekonsekvenser för Koncernen ska teckningsoptioner kunna överlåtas vederlagsfritt (avser endast Deltagare i andra jurisdiktioner än Sverige</w:t>
      </w:r>
      <w:r>
        <w:rPr>
          <w:rFonts w:asciiTheme="minorHAnsi" w:hAnsiTheme="minorHAnsi"/>
          <w:szCs w:val="24"/>
        </w:rPr>
        <w:t xml:space="preserve"> </w:t>
      </w:r>
      <w:bookmarkStart w:id="2" w:name="_Hlk182908438"/>
      <w:r>
        <w:rPr>
          <w:rFonts w:asciiTheme="minorHAnsi" w:hAnsiTheme="minorHAnsi"/>
          <w:szCs w:val="24"/>
        </w:rPr>
        <w:t>och förväntas endast vara tillämpligt i förhållande till Deltagare i USA</w:t>
      </w:r>
      <w:bookmarkEnd w:id="2"/>
      <w:r w:rsidRPr="009541CF">
        <w:rPr>
          <w:rFonts w:asciiTheme="minorHAnsi" w:hAnsiTheme="minorHAnsi"/>
          <w:szCs w:val="24"/>
        </w:rPr>
        <w:t xml:space="preserve">). Marknadsvärdet </w:t>
      </w:r>
      <w:r>
        <w:rPr>
          <w:rFonts w:asciiTheme="minorHAnsi" w:hAnsiTheme="minorHAnsi"/>
          <w:szCs w:val="24"/>
        </w:rPr>
        <w:t>uppskattas</w:t>
      </w:r>
      <w:r w:rsidRPr="009541CF">
        <w:rPr>
          <w:rFonts w:asciiTheme="minorHAnsi" w:hAnsiTheme="minorHAnsi"/>
          <w:szCs w:val="24"/>
        </w:rPr>
        <w:t xml:space="preserve"> preliminärt till </w:t>
      </w:r>
      <w:r>
        <w:rPr>
          <w:rFonts w:asciiTheme="minorHAnsi" w:hAnsiTheme="minorHAnsi"/>
          <w:szCs w:val="24"/>
        </w:rPr>
        <w:t>0,49</w:t>
      </w:r>
      <w:r w:rsidRPr="009541CF">
        <w:rPr>
          <w:rFonts w:asciiTheme="minorHAnsi" w:hAnsiTheme="minorHAnsi"/>
          <w:szCs w:val="24"/>
        </w:rPr>
        <w:t xml:space="preserve"> kronor per teckningsoption, baserat på ett marknadsvärde av den underliggande aktien motsvarande </w:t>
      </w:r>
      <w:r>
        <w:rPr>
          <w:rFonts w:asciiTheme="minorHAnsi" w:hAnsiTheme="minorHAnsi"/>
          <w:szCs w:val="24"/>
        </w:rPr>
        <w:t xml:space="preserve">4,00 </w:t>
      </w:r>
      <w:r w:rsidRPr="009541CF">
        <w:rPr>
          <w:rFonts w:asciiTheme="minorHAnsi" w:hAnsiTheme="minorHAnsi"/>
          <w:szCs w:val="24"/>
        </w:rPr>
        <w:t xml:space="preserve">kronor samt med antagandet om teckningskurs om </w:t>
      </w:r>
      <w:r>
        <w:rPr>
          <w:rFonts w:asciiTheme="minorHAnsi" w:hAnsiTheme="minorHAnsi"/>
          <w:szCs w:val="24"/>
        </w:rPr>
        <w:t xml:space="preserve">6,40 </w:t>
      </w:r>
      <w:r w:rsidRPr="009541CF">
        <w:rPr>
          <w:rFonts w:asciiTheme="minorHAnsi" w:hAnsiTheme="minorHAnsi"/>
          <w:szCs w:val="24"/>
        </w:rPr>
        <w:t>kronor per ny aktie.</w:t>
      </w:r>
    </w:p>
    <w:p w14:paraId="16B1E9F2" w14:textId="77777777" w:rsidR="00C95E44" w:rsidRDefault="00C95E44" w:rsidP="004B29A3">
      <w:pPr>
        <w:jc w:val="both"/>
      </w:pPr>
      <w:r>
        <w:t>Bolagets s</w:t>
      </w:r>
      <w:r w:rsidRPr="005A6741">
        <w:t>tyrelse ska fatta beslut om t</w:t>
      </w:r>
      <w:r>
        <w:t>illdelning till Deltagarna enligt nedanstående riktlinjer. Deltagarnas rätt till teckningsoptioner ska differentieras med hänsyn till ställning, ansvar och arbetsprestation i Koncernen. Deltagarna delas in i olika kategorier. Endast personer som ingår i nämnda kategorier, eller nyrekryteringar med motsvarande ställning och ansvar, ska erbjudas teckningsoptioner. Styrelsen ska äga rätt att besluta om vilka personer som ska ingå i de olika kategorierna och vilka personer som ska erbjudas teckningsoptioner i enlighet med riktlinjerna och det övergripande syftet med incitamentsprogrammet.</w:t>
      </w:r>
    </w:p>
    <w:p w14:paraId="4268B9C3" w14:textId="77777777" w:rsidR="00C95E44" w:rsidRPr="00CC73AF" w:rsidRDefault="00C95E44" w:rsidP="004B29A3">
      <w:pPr>
        <w:spacing w:before="0" w:after="120" w:line="240" w:lineRule="auto"/>
        <w:jc w:val="both"/>
        <w:rPr>
          <w:b/>
          <w:i/>
          <w:szCs w:val="24"/>
        </w:rPr>
      </w:pPr>
      <w:r>
        <w:t> </w:t>
      </w:r>
    </w:p>
    <w:tbl>
      <w:tblPr>
        <w:tblStyle w:val="Tabellrutnt2"/>
        <w:tblW w:w="5000" w:type="pct"/>
        <w:tblLook w:val="04A0" w:firstRow="1" w:lastRow="0" w:firstColumn="1" w:lastColumn="0" w:noHBand="0" w:noVBand="1"/>
      </w:tblPr>
      <w:tblGrid>
        <w:gridCol w:w="3569"/>
        <w:gridCol w:w="2405"/>
        <w:gridCol w:w="2803"/>
      </w:tblGrid>
      <w:tr w:rsidR="00C95E44" w:rsidRPr="009B7A55" w14:paraId="337200FC" w14:textId="77777777" w:rsidTr="00E634C2">
        <w:tc>
          <w:tcPr>
            <w:tcW w:w="2033" w:type="pct"/>
          </w:tcPr>
          <w:p w14:paraId="46AB474E" w14:textId="1A00B4BD" w:rsidR="00C95E44" w:rsidRPr="009B7A55" w:rsidRDefault="00C95E44" w:rsidP="004B29A3">
            <w:pPr>
              <w:spacing w:before="0" w:after="120" w:line="240" w:lineRule="auto"/>
              <w:jc w:val="both"/>
              <w:rPr>
                <w:b/>
                <w:iCs/>
                <w:szCs w:val="24"/>
                <w:lang w:val="en-GB"/>
              </w:rPr>
            </w:pPr>
            <w:r w:rsidRPr="009B7A55">
              <w:rPr>
                <w:b/>
                <w:iCs/>
                <w:szCs w:val="24"/>
                <w:lang w:val="en-GB"/>
              </w:rPr>
              <w:t>Kategori</w:t>
            </w:r>
          </w:p>
        </w:tc>
        <w:tc>
          <w:tcPr>
            <w:tcW w:w="1370" w:type="pct"/>
          </w:tcPr>
          <w:p w14:paraId="33DB5088" w14:textId="77777777" w:rsidR="00C95E44" w:rsidRPr="00053C82" w:rsidRDefault="00C95E44" w:rsidP="004B29A3">
            <w:pPr>
              <w:spacing w:before="0" w:after="120" w:line="240" w:lineRule="auto"/>
              <w:jc w:val="both"/>
              <w:rPr>
                <w:b/>
                <w:iCs/>
                <w:szCs w:val="24"/>
              </w:rPr>
            </w:pPr>
            <w:r w:rsidRPr="00053C82">
              <w:rPr>
                <w:b/>
                <w:iCs/>
                <w:szCs w:val="24"/>
              </w:rPr>
              <w:t xml:space="preserve">Maximalt antal teckningsoptioner per Deltagare </w:t>
            </w:r>
          </w:p>
        </w:tc>
        <w:tc>
          <w:tcPr>
            <w:tcW w:w="1597" w:type="pct"/>
          </w:tcPr>
          <w:p w14:paraId="7FAD3909" w14:textId="77777777" w:rsidR="00C95E44" w:rsidRPr="00053C82" w:rsidRDefault="00C95E44" w:rsidP="004B29A3">
            <w:pPr>
              <w:spacing w:before="0" w:after="120" w:line="240" w:lineRule="auto"/>
              <w:jc w:val="both"/>
              <w:rPr>
                <w:b/>
                <w:iCs/>
                <w:szCs w:val="24"/>
              </w:rPr>
            </w:pPr>
            <w:r w:rsidRPr="00053C82">
              <w:rPr>
                <w:b/>
                <w:iCs/>
                <w:szCs w:val="24"/>
              </w:rPr>
              <w:t xml:space="preserve">Maximalt antal teckningsoptioner inom respektive kategori </w:t>
            </w:r>
          </w:p>
        </w:tc>
      </w:tr>
      <w:tr w:rsidR="00C95E44" w:rsidRPr="009B7A55" w14:paraId="4219B044" w14:textId="77777777" w:rsidTr="00E634C2">
        <w:tc>
          <w:tcPr>
            <w:tcW w:w="2033" w:type="pct"/>
          </w:tcPr>
          <w:p w14:paraId="379CA0FC" w14:textId="77777777" w:rsidR="00C95E44" w:rsidRPr="009B7A55" w:rsidRDefault="00C95E44" w:rsidP="004B29A3">
            <w:pPr>
              <w:spacing w:before="0" w:after="120" w:line="240" w:lineRule="auto"/>
              <w:jc w:val="both"/>
              <w:rPr>
                <w:b/>
                <w:iCs/>
                <w:szCs w:val="24"/>
                <w:lang w:val="en-GB"/>
              </w:rPr>
            </w:pPr>
            <w:r>
              <w:rPr>
                <w:b/>
                <w:iCs/>
                <w:szCs w:val="24"/>
                <w:lang w:val="en-GB"/>
              </w:rPr>
              <w:t>VD</w:t>
            </w:r>
          </w:p>
        </w:tc>
        <w:tc>
          <w:tcPr>
            <w:tcW w:w="1370" w:type="pct"/>
          </w:tcPr>
          <w:p w14:paraId="0ED8AA6F" w14:textId="7373EF3B" w:rsidR="00C95E44" w:rsidRPr="006127B4" w:rsidRDefault="0048330D" w:rsidP="004B29A3">
            <w:pPr>
              <w:spacing w:before="0" w:after="120" w:line="240" w:lineRule="auto"/>
              <w:jc w:val="both"/>
              <w:rPr>
                <w:bCs/>
                <w:iCs/>
                <w:szCs w:val="24"/>
              </w:rPr>
            </w:pPr>
            <w:r w:rsidRPr="006127B4">
              <w:rPr>
                <w:szCs w:val="24"/>
              </w:rPr>
              <w:t>2 000 000</w:t>
            </w:r>
          </w:p>
        </w:tc>
        <w:tc>
          <w:tcPr>
            <w:tcW w:w="1597" w:type="pct"/>
          </w:tcPr>
          <w:p w14:paraId="290F115C" w14:textId="55CF13C5" w:rsidR="00C95E44" w:rsidRPr="006127B4" w:rsidRDefault="0048330D" w:rsidP="004B29A3">
            <w:pPr>
              <w:spacing w:before="0" w:after="120" w:line="240" w:lineRule="auto"/>
              <w:jc w:val="both"/>
              <w:rPr>
                <w:bCs/>
                <w:iCs/>
                <w:szCs w:val="24"/>
              </w:rPr>
            </w:pPr>
            <w:r w:rsidRPr="006127B4">
              <w:rPr>
                <w:szCs w:val="24"/>
              </w:rPr>
              <w:t>2 000 000</w:t>
            </w:r>
          </w:p>
        </w:tc>
      </w:tr>
      <w:tr w:rsidR="00C95E44" w:rsidRPr="009B7A55" w14:paraId="5DD0CF93" w14:textId="77777777" w:rsidTr="00E634C2">
        <w:tc>
          <w:tcPr>
            <w:tcW w:w="2033" w:type="pct"/>
          </w:tcPr>
          <w:p w14:paraId="6E8C033B" w14:textId="77777777" w:rsidR="00C95E44" w:rsidRPr="009B7A55" w:rsidRDefault="00C95E44" w:rsidP="004B29A3">
            <w:pPr>
              <w:spacing w:before="0" w:after="120" w:line="240" w:lineRule="auto"/>
              <w:jc w:val="both"/>
              <w:rPr>
                <w:b/>
                <w:iCs/>
                <w:szCs w:val="24"/>
                <w:lang w:val="en-GB"/>
              </w:rPr>
            </w:pPr>
            <w:r w:rsidRPr="009B7A55">
              <w:rPr>
                <w:b/>
                <w:iCs/>
                <w:szCs w:val="24"/>
                <w:lang w:val="en-GB"/>
              </w:rPr>
              <w:t>Ekonomichef</w:t>
            </w:r>
          </w:p>
        </w:tc>
        <w:tc>
          <w:tcPr>
            <w:tcW w:w="1370" w:type="pct"/>
          </w:tcPr>
          <w:p w14:paraId="0C64E92B" w14:textId="34FDAA00" w:rsidR="00C95E44" w:rsidRPr="009B7A55" w:rsidRDefault="0048330D" w:rsidP="004B29A3">
            <w:pPr>
              <w:spacing w:before="0" w:after="120" w:line="240" w:lineRule="auto"/>
              <w:jc w:val="both"/>
              <w:rPr>
                <w:bCs/>
                <w:iCs/>
                <w:szCs w:val="24"/>
                <w:lang w:val="en-GB"/>
              </w:rPr>
            </w:pPr>
            <w:r>
              <w:rPr>
                <w:rFonts w:asciiTheme="minorHAnsi" w:hAnsiTheme="minorHAnsi"/>
                <w:szCs w:val="24"/>
              </w:rPr>
              <w:t>150 000</w:t>
            </w:r>
          </w:p>
        </w:tc>
        <w:tc>
          <w:tcPr>
            <w:tcW w:w="1597" w:type="pct"/>
          </w:tcPr>
          <w:p w14:paraId="1651DE7B" w14:textId="76431B79" w:rsidR="00C95E44" w:rsidRPr="009B7A55" w:rsidRDefault="0048330D" w:rsidP="004B29A3">
            <w:pPr>
              <w:spacing w:before="0" w:after="120" w:line="240" w:lineRule="auto"/>
              <w:jc w:val="both"/>
              <w:rPr>
                <w:bCs/>
                <w:iCs/>
                <w:szCs w:val="24"/>
                <w:lang w:val="en-GB"/>
              </w:rPr>
            </w:pPr>
            <w:r>
              <w:rPr>
                <w:rFonts w:asciiTheme="minorHAnsi" w:hAnsiTheme="minorHAnsi"/>
                <w:szCs w:val="24"/>
              </w:rPr>
              <w:t>150 000</w:t>
            </w:r>
          </w:p>
        </w:tc>
      </w:tr>
      <w:tr w:rsidR="00C95E44" w:rsidRPr="009B7A55" w14:paraId="3A2380C7" w14:textId="77777777" w:rsidTr="00E634C2">
        <w:tc>
          <w:tcPr>
            <w:tcW w:w="2033" w:type="pct"/>
          </w:tcPr>
          <w:p w14:paraId="2EB831C4" w14:textId="7FBB629D" w:rsidR="00C95E44" w:rsidRPr="00BF664A" w:rsidRDefault="00C635C9" w:rsidP="004B29A3">
            <w:pPr>
              <w:spacing w:before="0" w:after="120" w:line="240" w:lineRule="auto"/>
              <w:jc w:val="both"/>
              <w:rPr>
                <w:b/>
                <w:iCs/>
                <w:szCs w:val="24"/>
              </w:rPr>
            </w:pPr>
            <w:r w:rsidRPr="0009589A">
              <w:rPr>
                <w:b/>
                <w:bCs/>
                <w:szCs w:val="24"/>
              </w:rPr>
              <w:t xml:space="preserve">Andra ledande befattningshavare (omkring </w:t>
            </w:r>
            <w:r>
              <w:rPr>
                <w:b/>
                <w:bCs/>
                <w:szCs w:val="24"/>
              </w:rPr>
              <w:t>5</w:t>
            </w:r>
            <w:r w:rsidRPr="0009589A">
              <w:rPr>
                <w:b/>
                <w:bCs/>
                <w:szCs w:val="24"/>
              </w:rPr>
              <w:t xml:space="preserve"> personer), inklusive nyrekryteringar</w:t>
            </w:r>
          </w:p>
        </w:tc>
        <w:tc>
          <w:tcPr>
            <w:tcW w:w="1370" w:type="pct"/>
          </w:tcPr>
          <w:p w14:paraId="6B59ED3D" w14:textId="1F276268" w:rsidR="00C95E44" w:rsidRPr="006D69C1" w:rsidRDefault="0048330D" w:rsidP="004B29A3">
            <w:pPr>
              <w:spacing w:before="0" w:after="120" w:line="240" w:lineRule="auto"/>
              <w:jc w:val="both"/>
              <w:rPr>
                <w:rFonts w:asciiTheme="minorHAnsi" w:hAnsiTheme="minorHAnsi"/>
                <w:szCs w:val="24"/>
              </w:rPr>
            </w:pPr>
            <w:r>
              <w:rPr>
                <w:rFonts w:asciiTheme="minorHAnsi" w:hAnsiTheme="minorHAnsi"/>
                <w:szCs w:val="24"/>
              </w:rPr>
              <w:t>350 000</w:t>
            </w:r>
          </w:p>
        </w:tc>
        <w:tc>
          <w:tcPr>
            <w:tcW w:w="1597" w:type="pct"/>
          </w:tcPr>
          <w:p w14:paraId="73EF3079" w14:textId="1EFE9DFA" w:rsidR="00C95E44" w:rsidRPr="006D69C1" w:rsidRDefault="0048330D" w:rsidP="004B29A3">
            <w:pPr>
              <w:spacing w:before="0" w:after="120" w:line="240" w:lineRule="auto"/>
              <w:jc w:val="both"/>
              <w:rPr>
                <w:rFonts w:asciiTheme="minorHAnsi" w:hAnsiTheme="minorHAnsi"/>
                <w:szCs w:val="24"/>
              </w:rPr>
            </w:pPr>
            <w:r>
              <w:rPr>
                <w:rFonts w:asciiTheme="minorHAnsi" w:hAnsiTheme="minorHAnsi"/>
                <w:szCs w:val="24"/>
              </w:rPr>
              <w:t>650 000</w:t>
            </w:r>
          </w:p>
        </w:tc>
      </w:tr>
      <w:tr w:rsidR="00C95E44" w:rsidRPr="009B7A55" w14:paraId="1A5C0383" w14:textId="77777777" w:rsidTr="00E634C2">
        <w:tc>
          <w:tcPr>
            <w:tcW w:w="2033" w:type="pct"/>
          </w:tcPr>
          <w:p w14:paraId="7F101EA4" w14:textId="1469F484" w:rsidR="00C95E44" w:rsidRPr="009B7A55" w:rsidRDefault="0009589A" w:rsidP="004B29A3">
            <w:pPr>
              <w:spacing w:before="0" w:after="120" w:line="240" w:lineRule="auto"/>
              <w:jc w:val="both"/>
              <w:rPr>
                <w:b/>
                <w:iCs/>
                <w:szCs w:val="24"/>
              </w:rPr>
            </w:pPr>
            <w:r w:rsidRPr="0009589A">
              <w:rPr>
                <w:b/>
                <w:bCs/>
                <w:szCs w:val="24"/>
              </w:rPr>
              <w:t xml:space="preserve">Andra nyckelpersoner (omkring </w:t>
            </w:r>
            <w:r>
              <w:rPr>
                <w:b/>
                <w:bCs/>
                <w:szCs w:val="24"/>
              </w:rPr>
              <w:t>6</w:t>
            </w:r>
            <w:r w:rsidRPr="0009589A">
              <w:rPr>
                <w:b/>
                <w:bCs/>
                <w:szCs w:val="24"/>
              </w:rPr>
              <w:t xml:space="preserve"> personer), inklusive nyrekryteringar</w:t>
            </w:r>
          </w:p>
        </w:tc>
        <w:tc>
          <w:tcPr>
            <w:tcW w:w="1370" w:type="pct"/>
          </w:tcPr>
          <w:p w14:paraId="28747D4E" w14:textId="63652500" w:rsidR="00C95E44" w:rsidRPr="009B7A55" w:rsidRDefault="0048330D" w:rsidP="004B29A3">
            <w:pPr>
              <w:spacing w:before="0" w:after="120" w:line="240" w:lineRule="auto"/>
              <w:jc w:val="both"/>
              <w:rPr>
                <w:bCs/>
                <w:iCs/>
                <w:szCs w:val="24"/>
                <w:lang w:val="en-GB"/>
              </w:rPr>
            </w:pPr>
            <w:r>
              <w:rPr>
                <w:rFonts w:asciiTheme="minorHAnsi" w:hAnsiTheme="minorHAnsi"/>
                <w:szCs w:val="24"/>
              </w:rPr>
              <w:t>50 000</w:t>
            </w:r>
          </w:p>
        </w:tc>
        <w:tc>
          <w:tcPr>
            <w:tcW w:w="1597" w:type="pct"/>
          </w:tcPr>
          <w:p w14:paraId="17F7D967" w14:textId="08FF465D" w:rsidR="00C95E44" w:rsidRPr="009B7A55" w:rsidRDefault="0048330D" w:rsidP="004B29A3">
            <w:pPr>
              <w:spacing w:before="0" w:after="120" w:line="240" w:lineRule="auto"/>
              <w:jc w:val="both"/>
              <w:rPr>
                <w:bCs/>
                <w:iCs/>
                <w:szCs w:val="24"/>
                <w:lang w:val="en-GB"/>
              </w:rPr>
            </w:pPr>
            <w:r>
              <w:rPr>
                <w:rFonts w:asciiTheme="minorHAnsi" w:hAnsiTheme="minorHAnsi"/>
                <w:szCs w:val="24"/>
              </w:rPr>
              <w:t>300 000</w:t>
            </w:r>
          </w:p>
        </w:tc>
      </w:tr>
      <w:tr w:rsidR="00C95E44" w:rsidRPr="009B7A55" w14:paraId="40978A80" w14:textId="77777777" w:rsidTr="00E634C2">
        <w:tc>
          <w:tcPr>
            <w:tcW w:w="3403" w:type="pct"/>
            <w:gridSpan w:val="2"/>
          </w:tcPr>
          <w:p w14:paraId="56FF69D1" w14:textId="77777777" w:rsidR="00C95E44" w:rsidRPr="00053C82" w:rsidRDefault="00C95E44" w:rsidP="004B29A3">
            <w:pPr>
              <w:spacing w:before="0" w:after="120" w:line="240" w:lineRule="auto"/>
              <w:jc w:val="both"/>
              <w:rPr>
                <w:b/>
                <w:iCs/>
                <w:szCs w:val="24"/>
                <w:lang w:val="en-GB"/>
              </w:rPr>
            </w:pPr>
            <w:r w:rsidRPr="00053C82">
              <w:rPr>
                <w:b/>
                <w:iCs/>
                <w:szCs w:val="24"/>
                <w:lang w:val="en-GB"/>
              </w:rPr>
              <w:t>Totalt</w:t>
            </w:r>
          </w:p>
        </w:tc>
        <w:tc>
          <w:tcPr>
            <w:tcW w:w="1597" w:type="pct"/>
          </w:tcPr>
          <w:p w14:paraId="1F8B5DBB" w14:textId="28994E72" w:rsidR="00C95E44" w:rsidRPr="00BF664A" w:rsidRDefault="0048330D" w:rsidP="004B29A3">
            <w:pPr>
              <w:spacing w:before="0" w:after="120" w:line="240" w:lineRule="auto"/>
              <w:jc w:val="both"/>
              <w:rPr>
                <w:b/>
                <w:bCs/>
                <w:iCs/>
                <w:szCs w:val="24"/>
                <w:lang w:val="en-GB"/>
              </w:rPr>
            </w:pPr>
            <w:r>
              <w:rPr>
                <w:rFonts w:asciiTheme="minorHAnsi" w:hAnsiTheme="minorHAnsi"/>
                <w:b/>
                <w:bCs/>
                <w:szCs w:val="24"/>
              </w:rPr>
              <w:t>3 100 000</w:t>
            </w:r>
          </w:p>
        </w:tc>
      </w:tr>
    </w:tbl>
    <w:p w14:paraId="10A939DA" w14:textId="77777777" w:rsidR="00C95E44" w:rsidRDefault="00C95E44" w:rsidP="004B29A3">
      <w:pPr>
        <w:jc w:val="both"/>
        <w:rPr>
          <w:rFonts w:asciiTheme="minorHAnsi" w:hAnsiTheme="minorHAnsi"/>
          <w:szCs w:val="24"/>
        </w:rPr>
      </w:pPr>
      <w:r w:rsidRPr="009541CF">
        <w:rPr>
          <w:rFonts w:asciiTheme="minorHAnsi" w:hAnsiTheme="minorHAnsi"/>
          <w:szCs w:val="24"/>
        </w:rPr>
        <w:t xml:space="preserve">För Deltagare i andra länder än Sverige förutsätts dels att överlåtelse av teckningsoptionerna lagligen kan ske, dels att överlåtelse enligt styrelsens bedömning kan ske med rimliga administrativa och ekonomiska insatser. Styrelsen ska äga rätt att anpassa villkoren i Teckningsoptionsprogram </w:t>
      </w:r>
      <w:r>
        <w:rPr>
          <w:rFonts w:asciiTheme="minorHAnsi" w:hAnsiTheme="minorHAnsi"/>
          <w:szCs w:val="24"/>
        </w:rPr>
        <w:t>2026/2029</w:t>
      </w:r>
      <w:r w:rsidRPr="000C73AD">
        <w:rPr>
          <w:rFonts w:asciiTheme="minorHAnsi" w:hAnsiTheme="minorHAnsi"/>
          <w:szCs w:val="24"/>
        </w:rPr>
        <w:t>:1</w:t>
      </w:r>
      <w:r w:rsidRPr="009541CF">
        <w:rPr>
          <w:rFonts w:asciiTheme="minorHAnsi" w:hAnsiTheme="minorHAnsi"/>
          <w:szCs w:val="24"/>
        </w:rPr>
        <w:t xml:space="preserve"> i den mån så krävs f</w:t>
      </w:r>
      <w:r>
        <w:rPr>
          <w:rFonts w:asciiTheme="minorHAnsi" w:hAnsiTheme="minorHAnsi"/>
          <w:szCs w:val="24"/>
        </w:rPr>
        <w:t xml:space="preserve">ör att tilldelning av </w:t>
      </w:r>
      <w:r>
        <w:rPr>
          <w:rFonts w:asciiTheme="minorHAnsi" w:hAnsiTheme="minorHAnsi"/>
          <w:szCs w:val="24"/>
        </w:rPr>
        <w:lastRenderedPageBreak/>
        <w:t>tecknings</w:t>
      </w:r>
      <w:r w:rsidRPr="009541CF">
        <w:rPr>
          <w:rFonts w:asciiTheme="minorHAnsi" w:hAnsiTheme="minorHAnsi"/>
          <w:szCs w:val="24"/>
        </w:rPr>
        <w:t xml:space="preserve">optioner till personer i andra länder, så långt praktiskt möjligt, ska kunna ske enligt motsvarande förutsättningar som följer av Teckningsoptionsprogram </w:t>
      </w:r>
      <w:r>
        <w:rPr>
          <w:rFonts w:asciiTheme="minorHAnsi" w:hAnsiTheme="minorHAnsi"/>
          <w:szCs w:val="24"/>
        </w:rPr>
        <w:t>2026/2029</w:t>
      </w:r>
      <w:r w:rsidRPr="000C73AD">
        <w:rPr>
          <w:rFonts w:asciiTheme="minorHAnsi" w:hAnsiTheme="minorHAnsi"/>
          <w:szCs w:val="24"/>
        </w:rPr>
        <w:t>:1.</w:t>
      </w:r>
    </w:p>
    <w:p w14:paraId="471D2282" w14:textId="77777777" w:rsidR="00C95E44" w:rsidRDefault="00C95E44" w:rsidP="004B29A3">
      <w:pPr>
        <w:jc w:val="both"/>
        <w:rPr>
          <w:rFonts w:asciiTheme="minorHAnsi" w:hAnsiTheme="minorHAnsi"/>
          <w:szCs w:val="24"/>
        </w:rPr>
      </w:pPr>
    </w:p>
    <w:p w14:paraId="43C1A58D" w14:textId="77777777" w:rsidR="00C95E44" w:rsidRDefault="00C95E44" w:rsidP="004B29A3">
      <w:pPr>
        <w:numPr>
          <w:ilvl w:val="0"/>
          <w:numId w:val="19"/>
        </w:numPr>
        <w:contextualSpacing/>
        <w:jc w:val="both"/>
        <w:rPr>
          <w:rFonts w:asciiTheme="minorHAnsi" w:hAnsiTheme="minorHAnsi"/>
          <w:b/>
          <w:bCs/>
          <w:i/>
          <w:szCs w:val="24"/>
        </w:rPr>
      </w:pPr>
      <w:r>
        <w:rPr>
          <w:rFonts w:asciiTheme="minorHAnsi" w:hAnsiTheme="minorHAnsi"/>
          <w:b/>
          <w:bCs/>
          <w:i/>
          <w:szCs w:val="24"/>
        </w:rPr>
        <w:t>Upphävning av Teckningsoptionsprogram 2025/2028:1 (att ersättas av Teckningsoptionsprogram 2026/2029</w:t>
      </w:r>
      <w:r w:rsidRPr="006127B4">
        <w:rPr>
          <w:rFonts w:asciiTheme="minorHAnsi" w:hAnsiTheme="minorHAnsi"/>
          <w:b/>
          <w:bCs/>
          <w:i/>
          <w:szCs w:val="24"/>
        </w:rPr>
        <w:t>:1</w:t>
      </w:r>
      <w:r>
        <w:rPr>
          <w:rFonts w:asciiTheme="minorHAnsi" w:hAnsiTheme="minorHAnsi"/>
          <w:b/>
          <w:bCs/>
          <w:i/>
          <w:szCs w:val="24"/>
        </w:rPr>
        <w:t>)</w:t>
      </w:r>
    </w:p>
    <w:p w14:paraId="37373E65" w14:textId="1182D2F8" w:rsidR="00C635C9" w:rsidRPr="00DF6368" w:rsidRDefault="00C635C9" w:rsidP="004B29A3">
      <w:pPr>
        <w:jc w:val="both"/>
        <w:rPr>
          <w:rFonts w:asciiTheme="minorHAnsi" w:hAnsiTheme="minorHAnsi" w:cs="Arial"/>
          <w:bCs/>
          <w:szCs w:val="24"/>
        </w:rPr>
      </w:pPr>
      <w:r w:rsidRPr="00F95331">
        <w:rPr>
          <w:rFonts w:asciiTheme="minorHAnsi" w:hAnsiTheme="minorHAnsi" w:cs="Arial"/>
          <w:szCs w:val="24"/>
        </w:rPr>
        <w:t>Det långsiktiga incitamentsprogrammet för anställda och konsulter som beslutades vid årsstämman 2025 (Teckningsoptionsprogram 2025/2028:1) har inte utnyttjats. Till följd av utnämningen av ny VD under 2025 har styrelsen genomfört en översyn av bolagets långsiktiga incitamentsstruktur i syfte att säkerställa att sådana program är lämpligt utformade för att samordna nyckelpersoners intressen med bolagets och dess aktieägares intressen, samt för att stödja bolagets strategiska inriktning under dess nya ledarskap. Som ett resultat av denna översyn har styrelsen dragit slutsatsen att Teckningsoptionsprogram 2025/2028:1 bör upphävas och ersättas av det nya Teckningsoptionsprogram 2026/2029:1 som föreslås häri, vilket har utformats särskilt för att återspegla bolagets incitamentsstrategi. Ett godkännande av Teckningsoptionsprogram 2026/2029:1 av bolagsstämman föreslås därför även innefatta ett godkännande att upphäva Teckningsoptionsprogram 2025/2028:1.</w:t>
      </w:r>
    </w:p>
    <w:p w14:paraId="44E7061B" w14:textId="77777777" w:rsidR="00C95E44" w:rsidRPr="006127B4" w:rsidRDefault="00C95E44" w:rsidP="004B29A3">
      <w:pPr>
        <w:jc w:val="both"/>
        <w:rPr>
          <w:rFonts w:asciiTheme="minorHAnsi" w:hAnsiTheme="minorHAnsi"/>
          <w:b/>
          <w:bCs/>
          <w:i/>
          <w:szCs w:val="24"/>
        </w:rPr>
      </w:pPr>
      <w:bookmarkStart w:id="3" w:name="_Hlk167211052"/>
      <w:r w:rsidRPr="006127B4">
        <w:rPr>
          <w:rFonts w:asciiTheme="minorHAnsi" w:hAnsiTheme="minorHAnsi"/>
          <w:b/>
          <w:bCs/>
          <w:i/>
          <w:szCs w:val="24"/>
        </w:rPr>
        <w:t>Förslagets beredning</w:t>
      </w:r>
    </w:p>
    <w:bookmarkEnd w:id="3"/>
    <w:p w14:paraId="6DE22554" w14:textId="77777777" w:rsidR="00C95E44" w:rsidRPr="00B10E2A" w:rsidRDefault="00C95E44" w:rsidP="004B29A3">
      <w:pPr>
        <w:suppressAutoHyphens/>
        <w:spacing w:after="120" w:line="280" w:lineRule="atLeast"/>
        <w:jc w:val="both"/>
        <w:outlineLvl w:val="0"/>
        <w:rPr>
          <w:rFonts w:asciiTheme="minorHAnsi" w:hAnsiTheme="minorHAnsi" w:cs="Arial"/>
          <w:bCs/>
          <w:szCs w:val="24"/>
        </w:rPr>
      </w:pPr>
      <w:r w:rsidRPr="00B10E2A">
        <w:rPr>
          <w:rFonts w:asciiTheme="minorHAnsi" w:hAnsiTheme="minorHAnsi" w:cs="Arial"/>
          <w:bCs/>
          <w:szCs w:val="24"/>
        </w:rPr>
        <w:t>Förevarande förslag har beretts av styrelsen i samråd med externa rådgivare. Det slutliga förslaget har lagts fram av styrelsen.</w:t>
      </w:r>
    </w:p>
    <w:p w14:paraId="17BEFA75" w14:textId="77777777" w:rsidR="00C95E44" w:rsidRPr="006127B4" w:rsidRDefault="00C95E44" w:rsidP="004B29A3">
      <w:pPr>
        <w:jc w:val="both"/>
        <w:rPr>
          <w:rFonts w:asciiTheme="minorHAnsi" w:hAnsiTheme="minorHAnsi"/>
          <w:b/>
          <w:bCs/>
          <w:i/>
          <w:szCs w:val="24"/>
        </w:rPr>
      </w:pPr>
      <w:r w:rsidRPr="006127B4">
        <w:rPr>
          <w:rFonts w:asciiTheme="minorHAnsi" w:hAnsiTheme="minorHAnsi"/>
          <w:b/>
          <w:bCs/>
          <w:i/>
          <w:szCs w:val="24"/>
        </w:rPr>
        <w:t>Majoritetskrav</w:t>
      </w:r>
    </w:p>
    <w:p w14:paraId="149B268F" w14:textId="77777777" w:rsidR="00C95E44" w:rsidRPr="001268DF" w:rsidRDefault="00C95E44" w:rsidP="004B29A3">
      <w:pPr>
        <w:jc w:val="both"/>
        <w:rPr>
          <w:rFonts w:asciiTheme="minorHAnsi" w:hAnsiTheme="minorHAnsi" w:cs="Arial"/>
          <w:bCs/>
          <w:szCs w:val="24"/>
        </w:rPr>
      </w:pPr>
      <w:bookmarkStart w:id="4" w:name="_Hlk167211057"/>
      <w:r w:rsidRPr="00B10E2A">
        <w:rPr>
          <w:rFonts w:asciiTheme="minorHAnsi" w:hAnsiTheme="minorHAnsi" w:cs="Arial"/>
          <w:bCs/>
          <w:szCs w:val="24"/>
        </w:rPr>
        <w:t>Föreslaget incitamentsprogram omfattas av bestämmelserna i 16 kap. aktiebolagslagen (2005:551), varför giltigt beslut fordrar att förslaget biträds av aktieägare representerande minst nio tiondelar (9/10) av såväl de avgivna rösterna som de vid stämman företrädda aktierna.</w:t>
      </w:r>
      <w:bookmarkEnd w:id="4"/>
    </w:p>
    <w:p w14:paraId="54D368EF" w14:textId="672918F4" w:rsidR="004130C9" w:rsidRPr="00760F30" w:rsidRDefault="004130C9" w:rsidP="004B29A3">
      <w:pPr>
        <w:jc w:val="both"/>
        <w:rPr>
          <w:rFonts w:asciiTheme="minorHAnsi" w:hAnsiTheme="minorHAnsi"/>
          <w:i/>
          <w:szCs w:val="24"/>
          <w:u w:val="single"/>
        </w:rPr>
      </w:pPr>
      <w:r w:rsidRPr="00760F30">
        <w:rPr>
          <w:rFonts w:asciiTheme="minorHAnsi" w:hAnsiTheme="minorHAnsi"/>
          <w:i/>
          <w:szCs w:val="24"/>
          <w:u w:val="single"/>
        </w:rPr>
        <w:t>Punkt 1</w:t>
      </w:r>
      <w:r w:rsidR="007F2405">
        <w:rPr>
          <w:rFonts w:asciiTheme="minorHAnsi" w:hAnsiTheme="minorHAnsi"/>
          <w:i/>
          <w:szCs w:val="24"/>
          <w:u w:val="single"/>
        </w:rPr>
        <w:t>4</w:t>
      </w:r>
      <w:r w:rsidRPr="00760F30">
        <w:rPr>
          <w:rFonts w:asciiTheme="minorHAnsi" w:hAnsiTheme="minorHAnsi"/>
          <w:i/>
          <w:szCs w:val="24"/>
          <w:u w:val="single"/>
        </w:rPr>
        <w:t>. Beslut om bemyndigande för styrelsen att öka aktiekapitalet</w:t>
      </w:r>
    </w:p>
    <w:p w14:paraId="4D6D8672" w14:textId="6A777BAA" w:rsidR="004130C9" w:rsidRPr="00760F30" w:rsidRDefault="004130C9" w:rsidP="004B29A3">
      <w:pPr>
        <w:jc w:val="both"/>
        <w:rPr>
          <w:rFonts w:asciiTheme="minorHAnsi" w:hAnsiTheme="minorHAnsi"/>
          <w:szCs w:val="24"/>
        </w:rPr>
      </w:pPr>
      <w:r w:rsidRPr="00760F30">
        <w:rPr>
          <w:rFonts w:asciiTheme="minorHAnsi" w:hAnsiTheme="minorHAnsi"/>
          <w:szCs w:val="24"/>
        </w:rPr>
        <w:t xml:space="preserve">Styrelsen föreslår att </w:t>
      </w:r>
      <w:r w:rsidR="008855EE" w:rsidRPr="00760F30">
        <w:rPr>
          <w:rFonts w:asciiTheme="minorHAnsi" w:hAnsiTheme="minorHAnsi"/>
          <w:szCs w:val="24"/>
        </w:rPr>
        <w:t>års</w:t>
      </w:r>
      <w:r w:rsidRPr="00760F30">
        <w:rPr>
          <w:rFonts w:asciiTheme="minorHAnsi" w:hAnsiTheme="minorHAnsi"/>
          <w:szCs w:val="24"/>
        </w:rPr>
        <w:t xml:space="preserve">stämman beslutar om ett bemyndigande för styrelsen att – under tiden fram till nästkommande årsstämma och med eller utan avvikelse från aktieägarnas företrädesrätt samt vid ett eller flera tillfällen – fatta beslut om emission av nya aktier, teckningsoptioner och/eller konvertibler. Betalning ska kunna ske kontant eller genom apport, kvittning eller eljest förenas med villkor. Bolagets aktiekapital ska kunna ökas med ett belopp motsvarande högst </w:t>
      </w:r>
      <w:r w:rsidR="008C32CF">
        <w:rPr>
          <w:rFonts w:asciiTheme="minorHAnsi" w:hAnsiTheme="minorHAnsi"/>
          <w:szCs w:val="24"/>
        </w:rPr>
        <w:t>tolv</w:t>
      </w:r>
      <w:r w:rsidR="00305DE9">
        <w:rPr>
          <w:rFonts w:asciiTheme="minorHAnsi" w:hAnsiTheme="minorHAnsi"/>
          <w:szCs w:val="24"/>
        </w:rPr>
        <w:t xml:space="preserve"> (</w:t>
      </w:r>
      <w:r w:rsidR="008C32CF">
        <w:rPr>
          <w:rFonts w:asciiTheme="minorHAnsi" w:hAnsiTheme="minorHAnsi"/>
          <w:szCs w:val="24"/>
        </w:rPr>
        <w:t>12</w:t>
      </w:r>
      <w:r w:rsidR="00305DE9">
        <w:rPr>
          <w:rFonts w:asciiTheme="minorHAnsi" w:hAnsiTheme="minorHAnsi"/>
          <w:szCs w:val="24"/>
        </w:rPr>
        <w:t>)</w:t>
      </w:r>
      <w:r w:rsidR="00305DE9" w:rsidRPr="005279A4">
        <w:rPr>
          <w:rFonts w:asciiTheme="minorHAnsi" w:hAnsiTheme="minorHAnsi"/>
          <w:szCs w:val="24"/>
        </w:rPr>
        <w:t xml:space="preserve"> </w:t>
      </w:r>
      <w:r w:rsidRPr="005279A4">
        <w:rPr>
          <w:rFonts w:asciiTheme="minorHAnsi" w:hAnsiTheme="minorHAnsi"/>
          <w:szCs w:val="24"/>
        </w:rPr>
        <w:t>procent</w:t>
      </w:r>
      <w:r w:rsidRPr="00760F30">
        <w:rPr>
          <w:rFonts w:asciiTheme="minorHAnsi" w:hAnsiTheme="minorHAnsi"/>
          <w:szCs w:val="24"/>
        </w:rPr>
        <w:t xml:space="preserve"> av aktiekapitalet efter sådan(a) emission(er). Avvikelse från aktieägarnas företrädesrätt ska godtas i situationer då en riktad emission anses mer lämpad för bolaget av tids-, affärs- eller motsvarande skäl samt för att möjliggöra förvärv. </w:t>
      </w:r>
    </w:p>
    <w:p w14:paraId="7DCB9349" w14:textId="2F9C9E68" w:rsidR="004130C9" w:rsidRPr="00760F30" w:rsidRDefault="004130C9" w:rsidP="004B29A3">
      <w:pPr>
        <w:jc w:val="both"/>
        <w:rPr>
          <w:rFonts w:asciiTheme="minorHAnsi" w:hAnsiTheme="minorHAnsi"/>
          <w:szCs w:val="24"/>
        </w:rPr>
      </w:pPr>
      <w:r w:rsidRPr="00760F30">
        <w:t>Styrelsens ordförande, verkställande direktören eller den styrelsen utser ska äga rätt att vidta de smärre justeringar i beslutet som kan visa sig erforderliga vid registrering av beslutet hos Bolagsverket.</w:t>
      </w:r>
      <w:r w:rsidRPr="00760F30">
        <w:rPr>
          <w:rFonts w:asciiTheme="minorHAnsi" w:hAnsiTheme="minorHAnsi"/>
          <w:szCs w:val="24"/>
        </w:rPr>
        <w:t xml:space="preserve"> För giltigt beslut krävs att förslaget biträds av aktieägare representerande minst två tredjedelar (2/3) av såväl de avgivna rösterna som de vid stämman företrädda aktierna.</w:t>
      </w:r>
    </w:p>
    <w:p w14:paraId="6663103D" w14:textId="665AAE5B" w:rsidR="009541CF" w:rsidRPr="009541CF" w:rsidRDefault="009541CF" w:rsidP="004B29A3">
      <w:pPr>
        <w:jc w:val="both"/>
        <w:rPr>
          <w:rFonts w:asciiTheme="majorHAnsi" w:hAnsiTheme="majorHAnsi"/>
          <w:sz w:val="26"/>
          <w:szCs w:val="26"/>
        </w:rPr>
      </w:pPr>
      <w:r w:rsidRPr="009541CF">
        <w:rPr>
          <w:rFonts w:asciiTheme="majorHAnsi" w:hAnsiTheme="majorHAnsi"/>
          <w:sz w:val="26"/>
          <w:szCs w:val="26"/>
        </w:rPr>
        <w:t xml:space="preserve">Antal aktier och röster i bolaget </w:t>
      </w:r>
    </w:p>
    <w:p w14:paraId="2956B38D" w14:textId="7709F0EA" w:rsidR="00975DC2" w:rsidRPr="009541CF" w:rsidRDefault="00975DC2" w:rsidP="004B29A3">
      <w:pPr>
        <w:jc w:val="both"/>
        <w:rPr>
          <w:rFonts w:asciiTheme="minorHAnsi" w:hAnsiTheme="minorHAnsi"/>
          <w:szCs w:val="24"/>
        </w:rPr>
      </w:pPr>
      <w:r w:rsidRPr="009541CF">
        <w:rPr>
          <w:rFonts w:asciiTheme="minorHAnsi" w:hAnsiTheme="minorHAnsi"/>
          <w:szCs w:val="24"/>
        </w:rPr>
        <w:lastRenderedPageBreak/>
        <w:t xml:space="preserve">Vid tidpunkten för utfärdandet </w:t>
      </w:r>
      <w:r>
        <w:rPr>
          <w:rFonts w:asciiTheme="minorHAnsi" w:hAnsiTheme="minorHAnsi"/>
          <w:szCs w:val="24"/>
        </w:rPr>
        <w:t>av denna kallel</w:t>
      </w:r>
      <w:r w:rsidRPr="008B2369">
        <w:rPr>
          <w:rFonts w:asciiTheme="minorHAnsi" w:hAnsiTheme="minorHAnsi"/>
          <w:szCs w:val="24"/>
        </w:rPr>
        <w:t xml:space="preserve">se finns totalt </w:t>
      </w:r>
      <w:r>
        <w:rPr>
          <w:rFonts w:asciiTheme="minorHAnsi" w:hAnsiTheme="minorHAnsi"/>
          <w:szCs w:val="24"/>
        </w:rPr>
        <w:t>110 625 913 utestående</w:t>
      </w:r>
      <w:r w:rsidRPr="008B2369">
        <w:rPr>
          <w:rFonts w:asciiTheme="minorHAnsi" w:hAnsiTheme="minorHAnsi"/>
          <w:szCs w:val="24"/>
        </w:rPr>
        <w:t xml:space="preserve"> aktier och röster i bolaget. </w:t>
      </w:r>
      <w:r w:rsidRPr="009541CF">
        <w:rPr>
          <w:rFonts w:asciiTheme="minorHAnsi" w:hAnsiTheme="minorHAnsi"/>
          <w:szCs w:val="24"/>
        </w:rPr>
        <w:t>Bolaget innehar inga egna aktier.</w:t>
      </w:r>
    </w:p>
    <w:p w14:paraId="2D809A39" w14:textId="77777777" w:rsidR="009541CF" w:rsidRPr="009541CF" w:rsidRDefault="009541CF" w:rsidP="004B29A3">
      <w:pPr>
        <w:jc w:val="both"/>
        <w:rPr>
          <w:rFonts w:asciiTheme="majorHAnsi" w:hAnsiTheme="majorHAnsi"/>
          <w:sz w:val="26"/>
          <w:szCs w:val="26"/>
        </w:rPr>
      </w:pPr>
      <w:r w:rsidRPr="009541CF">
        <w:rPr>
          <w:rFonts w:asciiTheme="majorHAnsi" w:hAnsiTheme="majorHAnsi"/>
          <w:sz w:val="26"/>
          <w:szCs w:val="26"/>
        </w:rPr>
        <w:t>Aktieägares rätt att begära upplysningar</w:t>
      </w:r>
    </w:p>
    <w:p w14:paraId="39A94F81" w14:textId="0FA8B1A2" w:rsidR="009541CF" w:rsidRPr="009541CF" w:rsidRDefault="00A22B2B" w:rsidP="004B29A3">
      <w:pPr>
        <w:jc w:val="both"/>
        <w:rPr>
          <w:rFonts w:asciiTheme="minorHAnsi" w:hAnsiTheme="minorHAnsi" w:cs="Arial"/>
          <w:szCs w:val="24"/>
        </w:rPr>
      </w:pPr>
      <w:r w:rsidRPr="00A22B2B">
        <w:rPr>
          <w:rFonts w:asciiTheme="minorHAnsi" w:hAnsiTheme="minorHAnsi" w:cs="Arial"/>
          <w:szCs w:val="24"/>
        </w:rPr>
        <w:t>Enligt 7 kap. 32 § aktiebolagslagen ska styrelsen och den verkställande direktören, om någon aktieägare begär det och styrelsen anser att det kan ske utan väsentlig skada för bolaget, vid stämman lämna upplysningar om förhållanden som kan inverka på bedömningen av ett ärende på dagordningen eller bolagets ekonomiska situation. Upplysningsplikten omfattar även bolagets förhållande till annat koncernföretag, koncernredovisningen samt sådana förhållanden beträffande dotterföretag som avses i föregående mening.</w:t>
      </w:r>
    </w:p>
    <w:p w14:paraId="2F5BE231" w14:textId="77777777" w:rsidR="009541CF" w:rsidRPr="009541CF" w:rsidRDefault="009541CF" w:rsidP="004B29A3">
      <w:pPr>
        <w:jc w:val="both"/>
        <w:rPr>
          <w:rFonts w:asciiTheme="majorHAnsi" w:hAnsiTheme="majorHAnsi"/>
          <w:sz w:val="26"/>
          <w:szCs w:val="26"/>
        </w:rPr>
      </w:pPr>
      <w:r w:rsidRPr="009541CF">
        <w:rPr>
          <w:rFonts w:asciiTheme="majorHAnsi" w:hAnsiTheme="majorHAnsi"/>
          <w:sz w:val="26"/>
          <w:szCs w:val="26"/>
        </w:rPr>
        <w:t>Handlingar</w:t>
      </w:r>
    </w:p>
    <w:p w14:paraId="7487070F" w14:textId="536C2D47" w:rsidR="00CC6670" w:rsidRPr="009541CF" w:rsidRDefault="00CC6670" w:rsidP="004B29A3">
      <w:pPr>
        <w:jc w:val="both"/>
        <w:rPr>
          <w:rFonts w:ascii="Calibri" w:hAnsi="Calibri" w:cs="Arial"/>
          <w:sz w:val="22"/>
        </w:rPr>
      </w:pPr>
      <w:r w:rsidRPr="009541CF">
        <w:rPr>
          <w:rFonts w:asciiTheme="minorHAnsi" w:hAnsiTheme="minorHAnsi" w:cs="Arial"/>
          <w:szCs w:val="24"/>
        </w:rPr>
        <w:t>Redovisningshandlingar, revisionsberättelse, fullständiga förslag</w:t>
      </w:r>
      <w:r>
        <w:rPr>
          <w:rFonts w:asciiTheme="minorHAnsi" w:hAnsiTheme="minorHAnsi" w:cs="Arial"/>
          <w:szCs w:val="24"/>
        </w:rPr>
        <w:t xml:space="preserve"> (enligt ovan)</w:t>
      </w:r>
      <w:r w:rsidRPr="009541CF">
        <w:rPr>
          <w:rFonts w:asciiTheme="minorHAnsi" w:hAnsiTheme="minorHAnsi" w:cs="Arial"/>
          <w:szCs w:val="24"/>
        </w:rPr>
        <w:t xml:space="preserve"> och övriga handlingar att behandlas på stämman kommer att hållas tillgängliga på bolagets kontor senast tre veckor före stämman och tillsändes utan kostnad den aktieägare som begär det och uppger sin postadress. Handlingarna kommer senast från denna tidpunkt även att finnas tillgängliga på bolagets hemsida www.ossdsign.com. Samtliga ovanstående handlingar kommer även att framläggas på stämman.</w:t>
      </w:r>
    </w:p>
    <w:p w14:paraId="10AEE78F" w14:textId="36746239" w:rsidR="009541CF" w:rsidRPr="009541CF" w:rsidRDefault="009541CF" w:rsidP="004B29A3">
      <w:pPr>
        <w:tabs>
          <w:tab w:val="left" w:pos="992"/>
          <w:tab w:val="center" w:pos="4535"/>
        </w:tabs>
        <w:ind w:left="284"/>
        <w:jc w:val="both"/>
        <w:rPr>
          <w:lang w:val="en-US"/>
        </w:rPr>
      </w:pPr>
      <w:r w:rsidRPr="009541CF">
        <w:tab/>
      </w:r>
      <w:r w:rsidRPr="009541CF">
        <w:tab/>
      </w:r>
      <w:r w:rsidRPr="009541CF">
        <w:rPr>
          <w:lang w:val="en-US"/>
        </w:rPr>
        <w:t>______</w:t>
      </w:r>
      <w:r w:rsidR="00A22B2B">
        <w:rPr>
          <w:lang w:val="en-US"/>
        </w:rPr>
        <w:t>____</w:t>
      </w:r>
      <w:r w:rsidRPr="009541CF">
        <w:rPr>
          <w:lang w:val="en-US"/>
        </w:rPr>
        <w:t>_</w:t>
      </w:r>
    </w:p>
    <w:p w14:paraId="3B127F6E" w14:textId="62E426E5" w:rsidR="00C635C9" w:rsidRPr="009541CF" w:rsidRDefault="00C635C9" w:rsidP="004B29A3">
      <w:pPr>
        <w:jc w:val="center"/>
        <w:rPr>
          <w:lang w:val="en-US"/>
        </w:rPr>
      </w:pPr>
      <w:r w:rsidRPr="009541CF">
        <w:rPr>
          <w:lang w:val="en-US"/>
        </w:rPr>
        <w:t xml:space="preserve">Stockholm i </w:t>
      </w:r>
      <w:r>
        <w:rPr>
          <w:lang w:val="en-US"/>
        </w:rPr>
        <w:t>maj 2026</w:t>
      </w:r>
    </w:p>
    <w:p w14:paraId="0D12C9BF" w14:textId="640E5101" w:rsidR="008922BC" w:rsidRPr="00394CD9" w:rsidRDefault="009541CF" w:rsidP="004B29A3">
      <w:pPr>
        <w:jc w:val="center"/>
        <w:rPr>
          <w:i/>
          <w:lang w:val="en-US"/>
        </w:rPr>
      </w:pPr>
      <w:r w:rsidRPr="009541CF">
        <w:rPr>
          <w:i/>
          <w:lang w:val="en-US"/>
        </w:rPr>
        <w:t>Styrelsen</w:t>
      </w:r>
    </w:p>
    <w:sectPr w:rsidR="008922BC" w:rsidRPr="00394CD9" w:rsidSect="000952A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55" w:right="1418" w:bottom="1134" w:left="1701" w:header="102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580D" w14:textId="77777777" w:rsidR="00B337B0" w:rsidRDefault="00B337B0">
      <w:r>
        <w:separator/>
      </w:r>
    </w:p>
    <w:p w14:paraId="133FD580" w14:textId="77777777" w:rsidR="00B337B0" w:rsidRDefault="00B337B0"/>
  </w:endnote>
  <w:endnote w:type="continuationSeparator" w:id="0">
    <w:p w14:paraId="589DAD3A" w14:textId="77777777" w:rsidR="00B337B0" w:rsidRDefault="00B337B0">
      <w:r>
        <w:continuationSeparator/>
      </w:r>
    </w:p>
    <w:p w14:paraId="340B603D" w14:textId="77777777" w:rsidR="00B337B0" w:rsidRDefault="00B33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858" w14:textId="77777777" w:rsidR="00D1208C" w:rsidRDefault="00D1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DABC" w14:textId="78B3D953" w:rsidR="00040D37" w:rsidRDefault="007C62EA">
    <w:pPr>
      <w:pStyle w:val="Sidfot"/>
    </w:pPr>
    <w:r>
      <w:rPr>
        <w:noProof/>
      </w:rPr>
      <mc:AlternateContent>
        <mc:Choice Requires="wps">
          <w:drawing>
            <wp:anchor distT="0" distB="0" distL="114300" distR="114300" simplePos="1" relativeHeight="251659264" behindDoc="0" locked="0" layoutInCell="1" allowOverlap="1" wp14:anchorId="26A52CEE" wp14:editId="5E9EBCEC">
              <wp:simplePos x="108585" y="8554085"/>
              <wp:positionH relativeFrom="column">
                <wp:posOffset>108585</wp:posOffset>
              </wp:positionH>
              <wp:positionV relativeFrom="paragraph">
                <wp:posOffset>8554085</wp:posOffset>
              </wp:positionV>
              <wp:extent cx="360000" cy="1584000"/>
              <wp:effectExtent l="0" t="0" r="0" b="0"/>
              <wp:wrapNone/>
              <wp:docPr id="1"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8398E7" w14:textId="64A8A248" w:rsidR="007C62EA" w:rsidRPr="00111D17" w:rsidRDefault="00111D17">
                          <w:pPr>
                            <w:rPr>
                              <w:rFonts w:ascii="Arial" w:hAnsi="Arial" w:cs="Arial"/>
                              <w:color w:val="A0A0A0"/>
                              <w:sz w:val="13"/>
                            </w:rPr>
                          </w:pPr>
                          <w:r w:rsidRPr="00111D17">
                            <w:rPr>
                              <w:rFonts w:ascii="Arial" w:hAnsi="Arial" w:cs="Arial"/>
                              <w:color w:val="A0A0A0"/>
                              <w:sz w:val="13"/>
                            </w:rPr>
                            <w:t>SW45943715/4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A52CEE" id="_x0000_t202" coordsize="21600,21600" o:spt="202" path="m,l,21600r21600,l21600,xe">
              <v:stroke joinstyle="miter"/>
              <v:path gradientshapeok="t" o:connecttype="rect"/>
            </v:shapetype>
            <v:shape id="Textruta 1" o:spid="_x0000_s1026" type="#_x0000_t202" alt="DocID" style="position:absolute;margin-left:8.55pt;margin-top:673.55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1F8398E7" w14:textId="64A8A248" w:rsidR="007C62EA" w:rsidRPr="00111D17" w:rsidRDefault="00111D17">
                    <w:pPr>
                      <w:rPr>
                        <w:rFonts w:ascii="Arial" w:hAnsi="Arial" w:cs="Arial"/>
                        <w:color w:val="A0A0A0"/>
                        <w:sz w:val="13"/>
                      </w:rPr>
                    </w:pPr>
                    <w:r w:rsidRPr="00111D17">
                      <w:rPr>
                        <w:rFonts w:ascii="Arial" w:hAnsi="Arial" w:cs="Arial"/>
                        <w:color w:val="A0A0A0"/>
                        <w:sz w:val="13"/>
                      </w:rPr>
                      <w:t>SW45943715/4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633F" w14:textId="77777777" w:rsidR="00D1208C" w:rsidRDefault="00D1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83F7" w14:textId="77777777" w:rsidR="00B337B0" w:rsidRDefault="00B337B0" w:rsidP="00957FFC">
      <w:pPr>
        <w:spacing w:before="60"/>
      </w:pPr>
      <w:r>
        <w:separator/>
      </w:r>
    </w:p>
  </w:footnote>
  <w:footnote w:type="continuationSeparator" w:id="0">
    <w:p w14:paraId="20530239" w14:textId="77777777" w:rsidR="00B337B0" w:rsidRDefault="00B337B0">
      <w:r>
        <w:continuationSeparator/>
      </w:r>
    </w:p>
    <w:p w14:paraId="2B890D3D" w14:textId="77777777" w:rsidR="00B337B0" w:rsidRDefault="00B33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0057" w14:textId="77777777" w:rsidR="00040D37" w:rsidRDefault="00040D37" w:rsidP="00D530F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w:t>
    </w:r>
    <w:r>
      <w:rPr>
        <w:rStyle w:val="Sidnummer"/>
      </w:rPr>
      <w:fldChar w:fldCharType="end"/>
    </w:r>
  </w:p>
  <w:p w14:paraId="3248F341" w14:textId="77777777" w:rsidR="00040D37" w:rsidRDefault="00040D37">
    <w:pPr>
      <w:pStyle w:val="Sidhuvud"/>
      <w:ind w:right="360"/>
    </w:pPr>
  </w:p>
  <w:p w14:paraId="33A8E2CD" w14:textId="77777777" w:rsidR="00040D37" w:rsidRDefault="0004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D79C" w14:textId="77777777" w:rsidR="00040D37" w:rsidRPr="009218A8" w:rsidRDefault="00040D37" w:rsidP="004F4156">
    <w:pPr>
      <w:pStyle w:val="Sidhuvud"/>
      <w:spacing w:after="1060"/>
      <w:rPr>
        <w:szCs w:val="22"/>
      </w:rPr>
    </w:pPr>
    <w:r>
      <w:rPr>
        <w:rStyle w:val="Sidnummer"/>
      </w:rPr>
      <w:fldChar w:fldCharType="begin"/>
    </w:r>
    <w:r>
      <w:rPr>
        <w:rStyle w:val="Sidnummer"/>
      </w:rPr>
      <w:instrText xml:space="preserve">PAGE  </w:instrText>
    </w:r>
    <w:r>
      <w:rPr>
        <w:rStyle w:val="Sidnummer"/>
      </w:rPr>
      <w:fldChar w:fldCharType="separate"/>
    </w:r>
    <w:r w:rsidR="00833505">
      <w:rPr>
        <w:rStyle w:val="Sidnummer"/>
        <w:noProof/>
      </w:rPr>
      <w:t>15</w:t>
    </w:r>
    <w:r>
      <w:rPr>
        <w:rStyle w:val="Sid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3B4C" w14:textId="77777777" w:rsidR="00D1208C" w:rsidRDefault="00D1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9DA22C3"/>
    <w:multiLevelType w:val="hybridMultilevel"/>
    <w:tmpl w:val="A13271E4"/>
    <w:lvl w:ilvl="0" w:tplc="E62489FA">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0FAF6E88"/>
    <w:multiLevelType w:val="hybridMultilevel"/>
    <w:tmpl w:val="81E8FF88"/>
    <w:lvl w:ilvl="0" w:tplc="5A9C77B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4" w15:restartNumberingAfterBreak="0">
    <w:nsid w:val="213F16FD"/>
    <w:multiLevelType w:val="hybridMultilevel"/>
    <w:tmpl w:val="28F48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5AC5548"/>
    <w:multiLevelType w:val="hybridMultilevel"/>
    <w:tmpl w:val="2C14582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62D284C"/>
    <w:multiLevelType w:val="hybridMultilevel"/>
    <w:tmpl w:val="889EB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F9F77F3"/>
    <w:multiLevelType w:val="hybridMultilevel"/>
    <w:tmpl w:val="1FE27672"/>
    <w:lvl w:ilvl="0" w:tplc="986CDB6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5C85A7E"/>
    <w:multiLevelType w:val="multilevel"/>
    <w:tmpl w:val="3D38E72E"/>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66E93879"/>
    <w:multiLevelType w:val="hybridMultilevel"/>
    <w:tmpl w:val="B448D5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D3A1782"/>
    <w:multiLevelType w:val="multilevel"/>
    <w:tmpl w:val="444CA1BE"/>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6EB01F1C"/>
    <w:multiLevelType w:val="hybridMultilevel"/>
    <w:tmpl w:val="63BA5B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23" w15:restartNumberingAfterBreak="0">
    <w:nsid w:val="79091726"/>
    <w:multiLevelType w:val="hybridMultilevel"/>
    <w:tmpl w:val="D1B0C7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20385943">
    <w:abstractNumId w:val="3"/>
  </w:num>
  <w:num w:numId="2" w16cid:durableId="24060961">
    <w:abstractNumId w:val="2"/>
  </w:num>
  <w:num w:numId="3" w16cid:durableId="902176205">
    <w:abstractNumId w:val="10"/>
  </w:num>
  <w:num w:numId="4" w16cid:durableId="4288260">
    <w:abstractNumId w:val="20"/>
  </w:num>
  <w:num w:numId="5" w16cid:durableId="152573464">
    <w:abstractNumId w:val="1"/>
  </w:num>
  <w:num w:numId="6" w16cid:durableId="1442534320">
    <w:abstractNumId w:val="0"/>
  </w:num>
  <w:num w:numId="7" w16cid:durableId="1998849183">
    <w:abstractNumId w:val="8"/>
  </w:num>
  <w:num w:numId="8" w16cid:durableId="1499231794">
    <w:abstractNumId w:val="7"/>
  </w:num>
  <w:num w:numId="9" w16cid:durableId="693310212">
    <w:abstractNumId w:val="6"/>
  </w:num>
  <w:num w:numId="10" w16cid:durableId="621769029">
    <w:abstractNumId w:val="5"/>
  </w:num>
  <w:num w:numId="11" w16cid:durableId="908423763">
    <w:abstractNumId w:val="4"/>
  </w:num>
  <w:num w:numId="12" w16cid:durableId="1327980203">
    <w:abstractNumId w:val="13"/>
  </w:num>
  <w:num w:numId="13" w16cid:durableId="1101293641">
    <w:abstractNumId w:val="22"/>
  </w:num>
  <w:num w:numId="14" w16cid:durableId="314384110">
    <w:abstractNumId w:val="11"/>
  </w:num>
  <w:num w:numId="15" w16cid:durableId="1457871343">
    <w:abstractNumId w:val="18"/>
  </w:num>
  <w:num w:numId="16" w16cid:durableId="210315426">
    <w:abstractNumId w:val="16"/>
  </w:num>
  <w:num w:numId="17" w16cid:durableId="216472090">
    <w:abstractNumId w:val="19"/>
  </w:num>
  <w:num w:numId="18" w16cid:durableId="1183546378">
    <w:abstractNumId w:val="12"/>
  </w:num>
  <w:num w:numId="19" w16cid:durableId="1182210187">
    <w:abstractNumId w:val="15"/>
  </w:num>
  <w:num w:numId="20" w16cid:durableId="1792476365">
    <w:abstractNumId w:val="23"/>
  </w:num>
  <w:num w:numId="21" w16cid:durableId="1835299167">
    <w:abstractNumId w:val="9"/>
  </w:num>
  <w:num w:numId="22" w16cid:durableId="1195266872">
    <w:abstractNumId w:val="17"/>
  </w:num>
  <w:num w:numId="23" w16cid:durableId="206336942">
    <w:abstractNumId w:val="14"/>
  </w:num>
  <w:num w:numId="24" w16cid:durableId="94661656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DocId" w:val="True"/>
  </w:docVars>
  <w:rsids>
    <w:rsidRoot w:val="008F7459"/>
    <w:rsid w:val="00004D26"/>
    <w:rsid w:val="00004E94"/>
    <w:rsid w:val="0000533C"/>
    <w:rsid w:val="0000541D"/>
    <w:rsid w:val="00006458"/>
    <w:rsid w:val="00007978"/>
    <w:rsid w:val="00011323"/>
    <w:rsid w:val="00013277"/>
    <w:rsid w:val="0001472F"/>
    <w:rsid w:val="0001796B"/>
    <w:rsid w:val="000214C0"/>
    <w:rsid w:val="00021BE3"/>
    <w:rsid w:val="000236CE"/>
    <w:rsid w:val="00023733"/>
    <w:rsid w:val="00027180"/>
    <w:rsid w:val="0002798D"/>
    <w:rsid w:val="000335E7"/>
    <w:rsid w:val="00034B58"/>
    <w:rsid w:val="00040D37"/>
    <w:rsid w:val="000416E1"/>
    <w:rsid w:val="0004614E"/>
    <w:rsid w:val="000521F8"/>
    <w:rsid w:val="00053C82"/>
    <w:rsid w:val="00055443"/>
    <w:rsid w:val="000637C2"/>
    <w:rsid w:val="0006688C"/>
    <w:rsid w:val="0007053A"/>
    <w:rsid w:val="000728C1"/>
    <w:rsid w:val="00074CBD"/>
    <w:rsid w:val="00076306"/>
    <w:rsid w:val="000772DB"/>
    <w:rsid w:val="00080A6F"/>
    <w:rsid w:val="00081BBE"/>
    <w:rsid w:val="00081FF2"/>
    <w:rsid w:val="00084172"/>
    <w:rsid w:val="0008709F"/>
    <w:rsid w:val="00090589"/>
    <w:rsid w:val="00090EE0"/>
    <w:rsid w:val="00091333"/>
    <w:rsid w:val="00091CC0"/>
    <w:rsid w:val="00091D29"/>
    <w:rsid w:val="00091DEA"/>
    <w:rsid w:val="00094545"/>
    <w:rsid w:val="000952A9"/>
    <w:rsid w:val="0009589A"/>
    <w:rsid w:val="000967AD"/>
    <w:rsid w:val="00097A1E"/>
    <w:rsid w:val="000A0E2A"/>
    <w:rsid w:val="000B3556"/>
    <w:rsid w:val="000B4757"/>
    <w:rsid w:val="000B4B41"/>
    <w:rsid w:val="000B4B9C"/>
    <w:rsid w:val="000C101F"/>
    <w:rsid w:val="000C2298"/>
    <w:rsid w:val="000C7955"/>
    <w:rsid w:val="000C7D57"/>
    <w:rsid w:val="000D1793"/>
    <w:rsid w:val="000D2108"/>
    <w:rsid w:val="000D2F41"/>
    <w:rsid w:val="000D30CD"/>
    <w:rsid w:val="000D78BD"/>
    <w:rsid w:val="000E05EA"/>
    <w:rsid w:val="000E4434"/>
    <w:rsid w:val="000E6104"/>
    <w:rsid w:val="000E743D"/>
    <w:rsid w:val="000F2743"/>
    <w:rsid w:val="000F3F8E"/>
    <w:rsid w:val="000F64A1"/>
    <w:rsid w:val="00101D68"/>
    <w:rsid w:val="00101FB6"/>
    <w:rsid w:val="00103FD4"/>
    <w:rsid w:val="00111D17"/>
    <w:rsid w:val="00112414"/>
    <w:rsid w:val="0011614D"/>
    <w:rsid w:val="00117125"/>
    <w:rsid w:val="00120FD2"/>
    <w:rsid w:val="00123A4A"/>
    <w:rsid w:val="00125519"/>
    <w:rsid w:val="00125DF2"/>
    <w:rsid w:val="00126551"/>
    <w:rsid w:val="001268DF"/>
    <w:rsid w:val="0014106D"/>
    <w:rsid w:val="00142784"/>
    <w:rsid w:val="001433AB"/>
    <w:rsid w:val="0015011B"/>
    <w:rsid w:val="00152E2C"/>
    <w:rsid w:val="00153874"/>
    <w:rsid w:val="00161EF5"/>
    <w:rsid w:val="0016480A"/>
    <w:rsid w:val="00166AB9"/>
    <w:rsid w:val="001679CF"/>
    <w:rsid w:val="00171EB6"/>
    <w:rsid w:val="00172161"/>
    <w:rsid w:val="001724D5"/>
    <w:rsid w:val="001733B1"/>
    <w:rsid w:val="00175A4C"/>
    <w:rsid w:val="0017698A"/>
    <w:rsid w:val="00176B32"/>
    <w:rsid w:val="00181534"/>
    <w:rsid w:val="00181675"/>
    <w:rsid w:val="00182975"/>
    <w:rsid w:val="00192604"/>
    <w:rsid w:val="00195267"/>
    <w:rsid w:val="00196A9E"/>
    <w:rsid w:val="00196F2F"/>
    <w:rsid w:val="001A49F8"/>
    <w:rsid w:val="001A5EE4"/>
    <w:rsid w:val="001A758F"/>
    <w:rsid w:val="001A7626"/>
    <w:rsid w:val="001B2824"/>
    <w:rsid w:val="001B5DE0"/>
    <w:rsid w:val="001B6EE8"/>
    <w:rsid w:val="001C16C7"/>
    <w:rsid w:val="001C26F2"/>
    <w:rsid w:val="001C4E97"/>
    <w:rsid w:val="001C6CE4"/>
    <w:rsid w:val="001D2FDA"/>
    <w:rsid w:val="001D5E8B"/>
    <w:rsid w:val="001D6368"/>
    <w:rsid w:val="001D6922"/>
    <w:rsid w:val="001D6989"/>
    <w:rsid w:val="001E148C"/>
    <w:rsid w:val="001E3E2B"/>
    <w:rsid w:val="001E5018"/>
    <w:rsid w:val="001E5CAD"/>
    <w:rsid w:val="001E66C0"/>
    <w:rsid w:val="001F3B55"/>
    <w:rsid w:val="001F3D7F"/>
    <w:rsid w:val="001F56C6"/>
    <w:rsid w:val="00201147"/>
    <w:rsid w:val="00201AB7"/>
    <w:rsid w:val="00202310"/>
    <w:rsid w:val="00202FB4"/>
    <w:rsid w:val="00203776"/>
    <w:rsid w:val="0020408C"/>
    <w:rsid w:val="00205C3A"/>
    <w:rsid w:val="002066D2"/>
    <w:rsid w:val="00206BF1"/>
    <w:rsid w:val="0020738B"/>
    <w:rsid w:val="0020779D"/>
    <w:rsid w:val="002117BB"/>
    <w:rsid w:val="00212C51"/>
    <w:rsid w:val="00220B15"/>
    <w:rsid w:val="00220E85"/>
    <w:rsid w:val="002223D9"/>
    <w:rsid w:val="00222830"/>
    <w:rsid w:val="00223384"/>
    <w:rsid w:val="00226993"/>
    <w:rsid w:val="0022718E"/>
    <w:rsid w:val="0022742E"/>
    <w:rsid w:val="0023172A"/>
    <w:rsid w:val="00233D26"/>
    <w:rsid w:val="00235FAE"/>
    <w:rsid w:val="002419BD"/>
    <w:rsid w:val="00243E86"/>
    <w:rsid w:val="002441C0"/>
    <w:rsid w:val="00244211"/>
    <w:rsid w:val="00244E35"/>
    <w:rsid w:val="00245E3C"/>
    <w:rsid w:val="002465BB"/>
    <w:rsid w:val="00246A9B"/>
    <w:rsid w:val="00247341"/>
    <w:rsid w:val="00247958"/>
    <w:rsid w:val="00247ABA"/>
    <w:rsid w:val="002506FF"/>
    <w:rsid w:val="002507DA"/>
    <w:rsid w:val="002529BB"/>
    <w:rsid w:val="0025346F"/>
    <w:rsid w:val="00253DC5"/>
    <w:rsid w:val="002541A8"/>
    <w:rsid w:val="00255B21"/>
    <w:rsid w:val="00256337"/>
    <w:rsid w:val="00256728"/>
    <w:rsid w:val="002574DC"/>
    <w:rsid w:val="0025762C"/>
    <w:rsid w:val="002609AB"/>
    <w:rsid w:val="0026139F"/>
    <w:rsid w:val="00263702"/>
    <w:rsid w:val="00264BBA"/>
    <w:rsid w:val="00265559"/>
    <w:rsid w:val="00274A88"/>
    <w:rsid w:val="002751F6"/>
    <w:rsid w:val="00276A45"/>
    <w:rsid w:val="00280233"/>
    <w:rsid w:val="00280413"/>
    <w:rsid w:val="00285107"/>
    <w:rsid w:val="00291366"/>
    <w:rsid w:val="002976AD"/>
    <w:rsid w:val="002A2C03"/>
    <w:rsid w:val="002A718B"/>
    <w:rsid w:val="002A739B"/>
    <w:rsid w:val="002B2B60"/>
    <w:rsid w:val="002B2DD4"/>
    <w:rsid w:val="002B3E86"/>
    <w:rsid w:val="002B3FE9"/>
    <w:rsid w:val="002B6633"/>
    <w:rsid w:val="002C358C"/>
    <w:rsid w:val="002C5831"/>
    <w:rsid w:val="002C6E91"/>
    <w:rsid w:val="002D1BBC"/>
    <w:rsid w:val="002D3B99"/>
    <w:rsid w:val="002D5A57"/>
    <w:rsid w:val="002E02D2"/>
    <w:rsid w:val="002E077D"/>
    <w:rsid w:val="002E09F3"/>
    <w:rsid w:val="002E339C"/>
    <w:rsid w:val="002E74CF"/>
    <w:rsid w:val="002F0F8F"/>
    <w:rsid w:val="002F2DFB"/>
    <w:rsid w:val="002F6D6E"/>
    <w:rsid w:val="00303B8D"/>
    <w:rsid w:val="003043F2"/>
    <w:rsid w:val="00304431"/>
    <w:rsid w:val="00304789"/>
    <w:rsid w:val="00305DE9"/>
    <w:rsid w:val="0031092D"/>
    <w:rsid w:val="00311888"/>
    <w:rsid w:val="00313E60"/>
    <w:rsid w:val="00314507"/>
    <w:rsid w:val="00314CAB"/>
    <w:rsid w:val="00314FC4"/>
    <w:rsid w:val="0031562C"/>
    <w:rsid w:val="00315753"/>
    <w:rsid w:val="003177E4"/>
    <w:rsid w:val="0032283F"/>
    <w:rsid w:val="0032411F"/>
    <w:rsid w:val="003275DE"/>
    <w:rsid w:val="00333631"/>
    <w:rsid w:val="00335C02"/>
    <w:rsid w:val="003369EB"/>
    <w:rsid w:val="0034060A"/>
    <w:rsid w:val="00340987"/>
    <w:rsid w:val="003421D4"/>
    <w:rsid w:val="00342A57"/>
    <w:rsid w:val="00342D08"/>
    <w:rsid w:val="00344D2F"/>
    <w:rsid w:val="003478DF"/>
    <w:rsid w:val="0035568D"/>
    <w:rsid w:val="0036077C"/>
    <w:rsid w:val="00360ED3"/>
    <w:rsid w:val="00363AA6"/>
    <w:rsid w:val="00371D52"/>
    <w:rsid w:val="003736A6"/>
    <w:rsid w:val="00380345"/>
    <w:rsid w:val="00382305"/>
    <w:rsid w:val="00385E4E"/>
    <w:rsid w:val="00386FF5"/>
    <w:rsid w:val="00387C50"/>
    <w:rsid w:val="00392273"/>
    <w:rsid w:val="00394451"/>
    <w:rsid w:val="00394CD9"/>
    <w:rsid w:val="003A20F1"/>
    <w:rsid w:val="003A28FE"/>
    <w:rsid w:val="003A53F3"/>
    <w:rsid w:val="003A7A58"/>
    <w:rsid w:val="003B0B6B"/>
    <w:rsid w:val="003B14DF"/>
    <w:rsid w:val="003B5BD9"/>
    <w:rsid w:val="003C054D"/>
    <w:rsid w:val="003C15B5"/>
    <w:rsid w:val="003C2B9D"/>
    <w:rsid w:val="003C33C2"/>
    <w:rsid w:val="003C5CBF"/>
    <w:rsid w:val="003D3379"/>
    <w:rsid w:val="003D4DBF"/>
    <w:rsid w:val="003D632F"/>
    <w:rsid w:val="003E1C9F"/>
    <w:rsid w:val="003E24B8"/>
    <w:rsid w:val="003E25EC"/>
    <w:rsid w:val="003E4FF7"/>
    <w:rsid w:val="003E6B43"/>
    <w:rsid w:val="003E6E82"/>
    <w:rsid w:val="003E7C0B"/>
    <w:rsid w:val="003F0590"/>
    <w:rsid w:val="003F3254"/>
    <w:rsid w:val="003F73AD"/>
    <w:rsid w:val="004018B0"/>
    <w:rsid w:val="0040267A"/>
    <w:rsid w:val="00403E79"/>
    <w:rsid w:val="0041134D"/>
    <w:rsid w:val="004130C9"/>
    <w:rsid w:val="00413A7C"/>
    <w:rsid w:val="004145E6"/>
    <w:rsid w:val="004163A5"/>
    <w:rsid w:val="004260C9"/>
    <w:rsid w:val="00426A14"/>
    <w:rsid w:val="00430B4E"/>
    <w:rsid w:val="00431CB8"/>
    <w:rsid w:val="00432838"/>
    <w:rsid w:val="00432DBA"/>
    <w:rsid w:val="00436860"/>
    <w:rsid w:val="00440175"/>
    <w:rsid w:val="00440801"/>
    <w:rsid w:val="00441711"/>
    <w:rsid w:val="0044200E"/>
    <w:rsid w:val="004443A4"/>
    <w:rsid w:val="004451CC"/>
    <w:rsid w:val="00447D60"/>
    <w:rsid w:val="0045198C"/>
    <w:rsid w:val="00452E0C"/>
    <w:rsid w:val="00453E0D"/>
    <w:rsid w:val="00453E41"/>
    <w:rsid w:val="00454978"/>
    <w:rsid w:val="004572D5"/>
    <w:rsid w:val="004600A0"/>
    <w:rsid w:val="00462F14"/>
    <w:rsid w:val="00465338"/>
    <w:rsid w:val="00465C25"/>
    <w:rsid w:val="004667A7"/>
    <w:rsid w:val="00470D11"/>
    <w:rsid w:val="00472A67"/>
    <w:rsid w:val="00472F46"/>
    <w:rsid w:val="00476183"/>
    <w:rsid w:val="0048075C"/>
    <w:rsid w:val="0048231C"/>
    <w:rsid w:val="00482894"/>
    <w:rsid w:val="0048330D"/>
    <w:rsid w:val="004948F8"/>
    <w:rsid w:val="00497156"/>
    <w:rsid w:val="00497360"/>
    <w:rsid w:val="0049781A"/>
    <w:rsid w:val="00497BE6"/>
    <w:rsid w:val="004A2B1E"/>
    <w:rsid w:val="004A3EA1"/>
    <w:rsid w:val="004A3FF1"/>
    <w:rsid w:val="004A5B12"/>
    <w:rsid w:val="004A66BC"/>
    <w:rsid w:val="004A7A78"/>
    <w:rsid w:val="004B02A8"/>
    <w:rsid w:val="004B04B5"/>
    <w:rsid w:val="004B29A3"/>
    <w:rsid w:val="004B3F16"/>
    <w:rsid w:val="004B53EC"/>
    <w:rsid w:val="004C088B"/>
    <w:rsid w:val="004C270D"/>
    <w:rsid w:val="004C3285"/>
    <w:rsid w:val="004C3916"/>
    <w:rsid w:val="004C466C"/>
    <w:rsid w:val="004C4A08"/>
    <w:rsid w:val="004C5F6E"/>
    <w:rsid w:val="004C6EB6"/>
    <w:rsid w:val="004D1F00"/>
    <w:rsid w:val="004D5426"/>
    <w:rsid w:val="004E16B9"/>
    <w:rsid w:val="004E1B0F"/>
    <w:rsid w:val="004E5EBF"/>
    <w:rsid w:val="004E72FA"/>
    <w:rsid w:val="004F16CD"/>
    <w:rsid w:val="004F1C66"/>
    <w:rsid w:val="004F2403"/>
    <w:rsid w:val="004F2E4E"/>
    <w:rsid w:val="004F362C"/>
    <w:rsid w:val="004F4156"/>
    <w:rsid w:val="004F788F"/>
    <w:rsid w:val="00501F8A"/>
    <w:rsid w:val="005054E1"/>
    <w:rsid w:val="00513348"/>
    <w:rsid w:val="0051519D"/>
    <w:rsid w:val="0051699F"/>
    <w:rsid w:val="00517D26"/>
    <w:rsid w:val="00517ED0"/>
    <w:rsid w:val="00520DD6"/>
    <w:rsid w:val="0052200E"/>
    <w:rsid w:val="005225D5"/>
    <w:rsid w:val="00522679"/>
    <w:rsid w:val="0052458B"/>
    <w:rsid w:val="0052639C"/>
    <w:rsid w:val="005279A4"/>
    <w:rsid w:val="00531A66"/>
    <w:rsid w:val="00534B4F"/>
    <w:rsid w:val="00536773"/>
    <w:rsid w:val="00537F89"/>
    <w:rsid w:val="00546665"/>
    <w:rsid w:val="00546D5E"/>
    <w:rsid w:val="005504B3"/>
    <w:rsid w:val="005510E0"/>
    <w:rsid w:val="00552D0D"/>
    <w:rsid w:val="00553731"/>
    <w:rsid w:val="005574D9"/>
    <w:rsid w:val="005577EB"/>
    <w:rsid w:val="0056065F"/>
    <w:rsid w:val="00562153"/>
    <w:rsid w:val="00563DC3"/>
    <w:rsid w:val="00566028"/>
    <w:rsid w:val="00566E83"/>
    <w:rsid w:val="00567DF6"/>
    <w:rsid w:val="005706AC"/>
    <w:rsid w:val="00570EA9"/>
    <w:rsid w:val="00572780"/>
    <w:rsid w:val="00573B49"/>
    <w:rsid w:val="00580E36"/>
    <w:rsid w:val="005823DD"/>
    <w:rsid w:val="005828BD"/>
    <w:rsid w:val="00583214"/>
    <w:rsid w:val="00590656"/>
    <w:rsid w:val="00592605"/>
    <w:rsid w:val="005960DA"/>
    <w:rsid w:val="0059651D"/>
    <w:rsid w:val="005A020B"/>
    <w:rsid w:val="005A5A26"/>
    <w:rsid w:val="005A7434"/>
    <w:rsid w:val="005A79E6"/>
    <w:rsid w:val="005B2573"/>
    <w:rsid w:val="005B2A32"/>
    <w:rsid w:val="005B7FC4"/>
    <w:rsid w:val="005C2A61"/>
    <w:rsid w:val="005C2E50"/>
    <w:rsid w:val="005C3A22"/>
    <w:rsid w:val="005C4A11"/>
    <w:rsid w:val="005C50B3"/>
    <w:rsid w:val="005C7325"/>
    <w:rsid w:val="005C7D2B"/>
    <w:rsid w:val="005D0282"/>
    <w:rsid w:val="005D04AD"/>
    <w:rsid w:val="005D30BC"/>
    <w:rsid w:val="005D3373"/>
    <w:rsid w:val="005D48F7"/>
    <w:rsid w:val="005D4B21"/>
    <w:rsid w:val="005E716B"/>
    <w:rsid w:val="005E7E62"/>
    <w:rsid w:val="005F2DB0"/>
    <w:rsid w:val="005F6BF9"/>
    <w:rsid w:val="005F73F0"/>
    <w:rsid w:val="005F7952"/>
    <w:rsid w:val="00600ECF"/>
    <w:rsid w:val="00601FB3"/>
    <w:rsid w:val="00602AA8"/>
    <w:rsid w:val="00603A57"/>
    <w:rsid w:val="00605153"/>
    <w:rsid w:val="00606EA9"/>
    <w:rsid w:val="0060712A"/>
    <w:rsid w:val="0060740E"/>
    <w:rsid w:val="00611DE6"/>
    <w:rsid w:val="006144FC"/>
    <w:rsid w:val="00616AF5"/>
    <w:rsid w:val="00616D56"/>
    <w:rsid w:val="006261FC"/>
    <w:rsid w:val="00630AD5"/>
    <w:rsid w:val="00630DD1"/>
    <w:rsid w:val="00631211"/>
    <w:rsid w:val="00632BCC"/>
    <w:rsid w:val="00633104"/>
    <w:rsid w:val="00633682"/>
    <w:rsid w:val="0063550F"/>
    <w:rsid w:val="006407FF"/>
    <w:rsid w:val="00643690"/>
    <w:rsid w:val="0064403D"/>
    <w:rsid w:val="00644CA5"/>
    <w:rsid w:val="00644D88"/>
    <w:rsid w:val="00646EDF"/>
    <w:rsid w:val="006504C5"/>
    <w:rsid w:val="00651870"/>
    <w:rsid w:val="00654F40"/>
    <w:rsid w:val="00655368"/>
    <w:rsid w:val="0065602A"/>
    <w:rsid w:val="0066168E"/>
    <w:rsid w:val="00661838"/>
    <w:rsid w:val="00664EAA"/>
    <w:rsid w:val="0066522C"/>
    <w:rsid w:val="0066547F"/>
    <w:rsid w:val="00666B35"/>
    <w:rsid w:val="00667679"/>
    <w:rsid w:val="00667BF6"/>
    <w:rsid w:val="00672641"/>
    <w:rsid w:val="00673ED4"/>
    <w:rsid w:val="0067613A"/>
    <w:rsid w:val="00681B04"/>
    <w:rsid w:val="00682985"/>
    <w:rsid w:val="0068388E"/>
    <w:rsid w:val="00683E6E"/>
    <w:rsid w:val="00686F38"/>
    <w:rsid w:val="00693502"/>
    <w:rsid w:val="006967C2"/>
    <w:rsid w:val="006A11BD"/>
    <w:rsid w:val="006A6593"/>
    <w:rsid w:val="006A78DF"/>
    <w:rsid w:val="006B1715"/>
    <w:rsid w:val="006B3B67"/>
    <w:rsid w:val="006B3B69"/>
    <w:rsid w:val="006B679F"/>
    <w:rsid w:val="006B6878"/>
    <w:rsid w:val="006C1410"/>
    <w:rsid w:val="006C1E3F"/>
    <w:rsid w:val="006C2FF5"/>
    <w:rsid w:val="006D2109"/>
    <w:rsid w:val="006E23E0"/>
    <w:rsid w:val="006E2B21"/>
    <w:rsid w:val="006E2B4C"/>
    <w:rsid w:val="006E5952"/>
    <w:rsid w:val="006E5DA6"/>
    <w:rsid w:val="006E5E64"/>
    <w:rsid w:val="006E62CD"/>
    <w:rsid w:val="006F083D"/>
    <w:rsid w:val="006F1370"/>
    <w:rsid w:val="006F18DB"/>
    <w:rsid w:val="006F53F9"/>
    <w:rsid w:val="006F6299"/>
    <w:rsid w:val="00700C3B"/>
    <w:rsid w:val="0070451D"/>
    <w:rsid w:val="00704D7C"/>
    <w:rsid w:val="00704F98"/>
    <w:rsid w:val="00713108"/>
    <w:rsid w:val="00714724"/>
    <w:rsid w:val="007168F1"/>
    <w:rsid w:val="007213D8"/>
    <w:rsid w:val="007229BC"/>
    <w:rsid w:val="00734763"/>
    <w:rsid w:val="0073635C"/>
    <w:rsid w:val="0073721B"/>
    <w:rsid w:val="00744CEA"/>
    <w:rsid w:val="007459D0"/>
    <w:rsid w:val="00745CA9"/>
    <w:rsid w:val="00746C9E"/>
    <w:rsid w:val="00746F3B"/>
    <w:rsid w:val="00747A05"/>
    <w:rsid w:val="00747E07"/>
    <w:rsid w:val="007507EE"/>
    <w:rsid w:val="007512CE"/>
    <w:rsid w:val="00751564"/>
    <w:rsid w:val="00751A75"/>
    <w:rsid w:val="007537A8"/>
    <w:rsid w:val="0075589B"/>
    <w:rsid w:val="00760F30"/>
    <w:rsid w:val="0076554B"/>
    <w:rsid w:val="00767CA2"/>
    <w:rsid w:val="007706D3"/>
    <w:rsid w:val="00772C9D"/>
    <w:rsid w:val="00773789"/>
    <w:rsid w:val="00774BAA"/>
    <w:rsid w:val="00777A50"/>
    <w:rsid w:val="007811E9"/>
    <w:rsid w:val="00782445"/>
    <w:rsid w:val="0078457A"/>
    <w:rsid w:val="00784975"/>
    <w:rsid w:val="007850B5"/>
    <w:rsid w:val="00786C03"/>
    <w:rsid w:val="00790BC7"/>
    <w:rsid w:val="00790E6A"/>
    <w:rsid w:val="00791546"/>
    <w:rsid w:val="00796D0E"/>
    <w:rsid w:val="00797A24"/>
    <w:rsid w:val="007A1E41"/>
    <w:rsid w:val="007A28AF"/>
    <w:rsid w:val="007A7838"/>
    <w:rsid w:val="007B0398"/>
    <w:rsid w:val="007B3600"/>
    <w:rsid w:val="007B36AF"/>
    <w:rsid w:val="007B3828"/>
    <w:rsid w:val="007B53D4"/>
    <w:rsid w:val="007B6A68"/>
    <w:rsid w:val="007B7C36"/>
    <w:rsid w:val="007C0BBE"/>
    <w:rsid w:val="007C0EC1"/>
    <w:rsid w:val="007C1AAD"/>
    <w:rsid w:val="007C3353"/>
    <w:rsid w:val="007C62EA"/>
    <w:rsid w:val="007C7EAA"/>
    <w:rsid w:val="007D128D"/>
    <w:rsid w:val="007D1B1B"/>
    <w:rsid w:val="007D7933"/>
    <w:rsid w:val="007E08AA"/>
    <w:rsid w:val="007E4594"/>
    <w:rsid w:val="007E5AA2"/>
    <w:rsid w:val="007F12AF"/>
    <w:rsid w:val="007F12CA"/>
    <w:rsid w:val="007F2405"/>
    <w:rsid w:val="007F42D3"/>
    <w:rsid w:val="007F4316"/>
    <w:rsid w:val="00801E66"/>
    <w:rsid w:val="00803396"/>
    <w:rsid w:val="008113A6"/>
    <w:rsid w:val="0081535C"/>
    <w:rsid w:val="008177D6"/>
    <w:rsid w:val="008211E6"/>
    <w:rsid w:val="00821476"/>
    <w:rsid w:val="0082283C"/>
    <w:rsid w:val="00822CBD"/>
    <w:rsid w:val="008241F5"/>
    <w:rsid w:val="008310DE"/>
    <w:rsid w:val="00833505"/>
    <w:rsid w:val="00833624"/>
    <w:rsid w:val="00837CF2"/>
    <w:rsid w:val="008412CF"/>
    <w:rsid w:val="00841780"/>
    <w:rsid w:val="00841E49"/>
    <w:rsid w:val="00846B71"/>
    <w:rsid w:val="00852204"/>
    <w:rsid w:val="008535AB"/>
    <w:rsid w:val="00854340"/>
    <w:rsid w:val="008605D1"/>
    <w:rsid w:val="008618CE"/>
    <w:rsid w:val="008622F7"/>
    <w:rsid w:val="0086449D"/>
    <w:rsid w:val="00866E08"/>
    <w:rsid w:val="008671B7"/>
    <w:rsid w:val="008713C8"/>
    <w:rsid w:val="0087593E"/>
    <w:rsid w:val="008813E8"/>
    <w:rsid w:val="008832A3"/>
    <w:rsid w:val="008855EE"/>
    <w:rsid w:val="008864A2"/>
    <w:rsid w:val="0089191C"/>
    <w:rsid w:val="008922BC"/>
    <w:rsid w:val="008939A3"/>
    <w:rsid w:val="00893E46"/>
    <w:rsid w:val="00893E7A"/>
    <w:rsid w:val="008944B7"/>
    <w:rsid w:val="008A7A7A"/>
    <w:rsid w:val="008B0037"/>
    <w:rsid w:val="008B1E50"/>
    <w:rsid w:val="008B2369"/>
    <w:rsid w:val="008B2514"/>
    <w:rsid w:val="008B5B83"/>
    <w:rsid w:val="008B72BF"/>
    <w:rsid w:val="008B73C6"/>
    <w:rsid w:val="008C096B"/>
    <w:rsid w:val="008C14F6"/>
    <w:rsid w:val="008C32CF"/>
    <w:rsid w:val="008C38C9"/>
    <w:rsid w:val="008C420E"/>
    <w:rsid w:val="008D0D5F"/>
    <w:rsid w:val="008D0ED7"/>
    <w:rsid w:val="008D1CAF"/>
    <w:rsid w:val="008D2181"/>
    <w:rsid w:val="008D344A"/>
    <w:rsid w:val="008D42F4"/>
    <w:rsid w:val="008D4DC8"/>
    <w:rsid w:val="008D6118"/>
    <w:rsid w:val="008D7061"/>
    <w:rsid w:val="008E0321"/>
    <w:rsid w:val="008E0FE2"/>
    <w:rsid w:val="008E4E36"/>
    <w:rsid w:val="008E5653"/>
    <w:rsid w:val="008E7758"/>
    <w:rsid w:val="008F1B35"/>
    <w:rsid w:val="008F349A"/>
    <w:rsid w:val="008F67D1"/>
    <w:rsid w:val="008F7459"/>
    <w:rsid w:val="009070AE"/>
    <w:rsid w:val="009101CD"/>
    <w:rsid w:val="00912D76"/>
    <w:rsid w:val="00912DBB"/>
    <w:rsid w:val="00913332"/>
    <w:rsid w:val="009161F2"/>
    <w:rsid w:val="0092166D"/>
    <w:rsid w:val="009218A8"/>
    <w:rsid w:val="0092207C"/>
    <w:rsid w:val="009246B7"/>
    <w:rsid w:val="00925339"/>
    <w:rsid w:val="00930E31"/>
    <w:rsid w:val="0093202F"/>
    <w:rsid w:val="009320AF"/>
    <w:rsid w:val="009333D3"/>
    <w:rsid w:val="0093360A"/>
    <w:rsid w:val="009346B6"/>
    <w:rsid w:val="00934975"/>
    <w:rsid w:val="009356A8"/>
    <w:rsid w:val="00941F6B"/>
    <w:rsid w:val="00942A59"/>
    <w:rsid w:val="009438A9"/>
    <w:rsid w:val="00951545"/>
    <w:rsid w:val="009518D2"/>
    <w:rsid w:val="009541CF"/>
    <w:rsid w:val="009550E4"/>
    <w:rsid w:val="00957FFC"/>
    <w:rsid w:val="00964529"/>
    <w:rsid w:val="00964E8E"/>
    <w:rsid w:val="00965F74"/>
    <w:rsid w:val="009673D2"/>
    <w:rsid w:val="009714E6"/>
    <w:rsid w:val="00972DB6"/>
    <w:rsid w:val="00973035"/>
    <w:rsid w:val="00973158"/>
    <w:rsid w:val="00973E54"/>
    <w:rsid w:val="00975DC2"/>
    <w:rsid w:val="00976249"/>
    <w:rsid w:val="009801DB"/>
    <w:rsid w:val="009809AC"/>
    <w:rsid w:val="00982B1F"/>
    <w:rsid w:val="0098303D"/>
    <w:rsid w:val="009834EA"/>
    <w:rsid w:val="00983CE5"/>
    <w:rsid w:val="00986528"/>
    <w:rsid w:val="009919FE"/>
    <w:rsid w:val="00993494"/>
    <w:rsid w:val="00993DE6"/>
    <w:rsid w:val="00994F9B"/>
    <w:rsid w:val="009952BE"/>
    <w:rsid w:val="009965B8"/>
    <w:rsid w:val="00996CCB"/>
    <w:rsid w:val="00997124"/>
    <w:rsid w:val="009A2248"/>
    <w:rsid w:val="009A6C70"/>
    <w:rsid w:val="009B137E"/>
    <w:rsid w:val="009B2324"/>
    <w:rsid w:val="009B4FEC"/>
    <w:rsid w:val="009B7F7C"/>
    <w:rsid w:val="009C3DC5"/>
    <w:rsid w:val="009C5248"/>
    <w:rsid w:val="009D012B"/>
    <w:rsid w:val="009D02EE"/>
    <w:rsid w:val="009D51D8"/>
    <w:rsid w:val="009E1F90"/>
    <w:rsid w:val="009E2543"/>
    <w:rsid w:val="009E34D7"/>
    <w:rsid w:val="009E5E99"/>
    <w:rsid w:val="009E5F4E"/>
    <w:rsid w:val="009E7187"/>
    <w:rsid w:val="009F4468"/>
    <w:rsid w:val="009F548E"/>
    <w:rsid w:val="009F732B"/>
    <w:rsid w:val="009F7D25"/>
    <w:rsid w:val="00A00B0A"/>
    <w:rsid w:val="00A02BFB"/>
    <w:rsid w:val="00A03A0C"/>
    <w:rsid w:val="00A105FE"/>
    <w:rsid w:val="00A126D2"/>
    <w:rsid w:val="00A12B1F"/>
    <w:rsid w:val="00A163C9"/>
    <w:rsid w:val="00A16953"/>
    <w:rsid w:val="00A17192"/>
    <w:rsid w:val="00A17F86"/>
    <w:rsid w:val="00A21713"/>
    <w:rsid w:val="00A21868"/>
    <w:rsid w:val="00A22B2B"/>
    <w:rsid w:val="00A23269"/>
    <w:rsid w:val="00A25FB2"/>
    <w:rsid w:val="00A26389"/>
    <w:rsid w:val="00A338FE"/>
    <w:rsid w:val="00A348FE"/>
    <w:rsid w:val="00A35977"/>
    <w:rsid w:val="00A3644D"/>
    <w:rsid w:val="00A372B8"/>
    <w:rsid w:val="00A411D1"/>
    <w:rsid w:val="00A41D1C"/>
    <w:rsid w:val="00A4236C"/>
    <w:rsid w:val="00A423EA"/>
    <w:rsid w:val="00A446D6"/>
    <w:rsid w:val="00A44AD7"/>
    <w:rsid w:val="00A51463"/>
    <w:rsid w:val="00A51F42"/>
    <w:rsid w:val="00A54027"/>
    <w:rsid w:val="00A562B7"/>
    <w:rsid w:val="00A630A3"/>
    <w:rsid w:val="00A66303"/>
    <w:rsid w:val="00A6644C"/>
    <w:rsid w:val="00A67826"/>
    <w:rsid w:val="00A701D0"/>
    <w:rsid w:val="00A7128D"/>
    <w:rsid w:val="00A76B86"/>
    <w:rsid w:val="00A771A6"/>
    <w:rsid w:val="00A771EB"/>
    <w:rsid w:val="00A8796D"/>
    <w:rsid w:val="00A92AA2"/>
    <w:rsid w:val="00A93664"/>
    <w:rsid w:val="00A94EAB"/>
    <w:rsid w:val="00A97157"/>
    <w:rsid w:val="00AA0D2E"/>
    <w:rsid w:val="00AA19D0"/>
    <w:rsid w:val="00AA3EE9"/>
    <w:rsid w:val="00AB00EC"/>
    <w:rsid w:val="00AC1F6B"/>
    <w:rsid w:val="00AC267D"/>
    <w:rsid w:val="00AC30D2"/>
    <w:rsid w:val="00AC4E09"/>
    <w:rsid w:val="00AC789F"/>
    <w:rsid w:val="00AD1E92"/>
    <w:rsid w:val="00AD4501"/>
    <w:rsid w:val="00AD51F7"/>
    <w:rsid w:val="00AD63C8"/>
    <w:rsid w:val="00AE58D1"/>
    <w:rsid w:val="00AF139B"/>
    <w:rsid w:val="00AF17EC"/>
    <w:rsid w:val="00AF3926"/>
    <w:rsid w:val="00AF3BB2"/>
    <w:rsid w:val="00AF41E6"/>
    <w:rsid w:val="00B00C90"/>
    <w:rsid w:val="00B0121A"/>
    <w:rsid w:val="00B04FD8"/>
    <w:rsid w:val="00B05179"/>
    <w:rsid w:val="00B059DF"/>
    <w:rsid w:val="00B108E6"/>
    <w:rsid w:val="00B11545"/>
    <w:rsid w:val="00B11D56"/>
    <w:rsid w:val="00B1297E"/>
    <w:rsid w:val="00B144D9"/>
    <w:rsid w:val="00B1617B"/>
    <w:rsid w:val="00B21734"/>
    <w:rsid w:val="00B219BA"/>
    <w:rsid w:val="00B241DD"/>
    <w:rsid w:val="00B274CF"/>
    <w:rsid w:val="00B321AE"/>
    <w:rsid w:val="00B337B0"/>
    <w:rsid w:val="00B344C1"/>
    <w:rsid w:val="00B42533"/>
    <w:rsid w:val="00B43352"/>
    <w:rsid w:val="00B45464"/>
    <w:rsid w:val="00B4713B"/>
    <w:rsid w:val="00B50922"/>
    <w:rsid w:val="00B53441"/>
    <w:rsid w:val="00B535EF"/>
    <w:rsid w:val="00B55267"/>
    <w:rsid w:val="00B57A71"/>
    <w:rsid w:val="00B57DC9"/>
    <w:rsid w:val="00B60D9C"/>
    <w:rsid w:val="00B665E3"/>
    <w:rsid w:val="00B66764"/>
    <w:rsid w:val="00B735E5"/>
    <w:rsid w:val="00B7791D"/>
    <w:rsid w:val="00B81F51"/>
    <w:rsid w:val="00B82FFB"/>
    <w:rsid w:val="00B847D4"/>
    <w:rsid w:val="00B86A1D"/>
    <w:rsid w:val="00B95C5E"/>
    <w:rsid w:val="00BA28B9"/>
    <w:rsid w:val="00BA481D"/>
    <w:rsid w:val="00BA589F"/>
    <w:rsid w:val="00BA5A14"/>
    <w:rsid w:val="00BA5C77"/>
    <w:rsid w:val="00BB2C2B"/>
    <w:rsid w:val="00BB4559"/>
    <w:rsid w:val="00BC1BC7"/>
    <w:rsid w:val="00BC31FA"/>
    <w:rsid w:val="00BC4461"/>
    <w:rsid w:val="00BC5A06"/>
    <w:rsid w:val="00BC75F9"/>
    <w:rsid w:val="00BD1F81"/>
    <w:rsid w:val="00BD31C9"/>
    <w:rsid w:val="00BD39A3"/>
    <w:rsid w:val="00BE0495"/>
    <w:rsid w:val="00BE0B6E"/>
    <w:rsid w:val="00BE3C1B"/>
    <w:rsid w:val="00BF098C"/>
    <w:rsid w:val="00BF33CD"/>
    <w:rsid w:val="00BF664A"/>
    <w:rsid w:val="00BF67D0"/>
    <w:rsid w:val="00C00EAB"/>
    <w:rsid w:val="00C01921"/>
    <w:rsid w:val="00C01E96"/>
    <w:rsid w:val="00C02D85"/>
    <w:rsid w:val="00C03492"/>
    <w:rsid w:val="00C0379E"/>
    <w:rsid w:val="00C04E9D"/>
    <w:rsid w:val="00C16468"/>
    <w:rsid w:val="00C20B66"/>
    <w:rsid w:val="00C24159"/>
    <w:rsid w:val="00C26A7A"/>
    <w:rsid w:val="00C26ED0"/>
    <w:rsid w:val="00C275DB"/>
    <w:rsid w:val="00C36973"/>
    <w:rsid w:val="00C40872"/>
    <w:rsid w:val="00C4357E"/>
    <w:rsid w:val="00C52AD3"/>
    <w:rsid w:val="00C6179A"/>
    <w:rsid w:val="00C6230E"/>
    <w:rsid w:val="00C62765"/>
    <w:rsid w:val="00C635C9"/>
    <w:rsid w:val="00C6688A"/>
    <w:rsid w:val="00C668B4"/>
    <w:rsid w:val="00C705AE"/>
    <w:rsid w:val="00C716A9"/>
    <w:rsid w:val="00C71D46"/>
    <w:rsid w:val="00C7431D"/>
    <w:rsid w:val="00C74D35"/>
    <w:rsid w:val="00C75E5B"/>
    <w:rsid w:val="00C7649F"/>
    <w:rsid w:val="00C77D33"/>
    <w:rsid w:val="00C77F5C"/>
    <w:rsid w:val="00C80290"/>
    <w:rsid w:val="00C80460"/>
    <w:rsid w:val="00C91584"/>
    <w:rsid w:val="00C92147"/>
    <w:rsid w:val="00C95E44"/>
    <w:rsid w:val="00CA07C1"/>
    <w:rsid w:val="00CA1135"/>
    <w:rsid w:val="00CA67A6"/>
    <w:rsid w:val="00CB07B2"/>
    <w:rsid w:val="00CB0C6C"/>
    <w:rsid w:val="00CB27D8"/>
    <w:rsid w:val="00CB3B0F"/>
    <w:rsid w:val="00CB4ABC"/>
    <w:rsid w:val="00CB50E1"/>
    <w:rsid w:val="00CB5E97"/>
    <w:rsid w:val="00CB6085"/>
    <w:rsid w:val="00CC1AB1"/>
    <w:rsid w:val="00CC2E45"/>
    <w:rsid w:val="00CC4D1C"/>
    <w:rsid w:val="00CC4D5D"/>
    <w:rsid w:val="00CC6670"/>
    <w:rsid w:val="00CD2919"/>
    <w:rsid w:val="00CD571A"/>
    <w:rsid w:val="00CD593E"/>
    <w:rsid w:val="00CD5A01"/>
    <w:rsid w:val="00CE498D"/>
    <w:rsid w:val="00CE68AC"/>
    <w:rsid w:val="00CE7416"/>
    <w:rsid w:val="00CF30F7"/>
    <w:rsid w:val="00D01795"/>
    <w:rsid w:val="00D02E9F"/>
    <w:rsid w:val="00D1208C"/>
    <w:rsid w:val="00D145F1"/>
    <w:rsid w:val="00D14EFE"/>
    <w:rsid w:val="00D2086F"/>
    <w:rsid w:val="00D21FD2"/>
    <w:rsid w:val="00D226C0"/>
    <w:rsid w:val="00D22B22"/>
    <w:rsid w:val="00D23D9F"/>
    <w:rsid w:val="00D26011"/>
    <w:rsid w:val="00D27BBD"/>
    <w:rsid w:val="00D301D1"/>
    <w:rsid w:val="00D30C41"/>
    <w:rsid w:val="00D30F0A"/>
    <w:rsid w:val="00D31F96"/>
    <w:rsid w:val="00D33300"/>
    <w:rsid w:val="00D33448"/>
    <w:rsid w:val="00D37F77"/>
    <w:rsid w:val="00D41FFC"/>
    <w:rsid w:val="00D466F1"/>
    <w:rsid w:val="00D530F4"/>
    <w:rsid w:val="00D546A5"/>
    <w:rsid w:val="00D54ED6"/>
    <w:rsid w:val="00D557D1"/>
    <w:rsid w:val="00D55CA3"/>
    <w:rsid w:val="00D575DE"/>
    <w:rsid w:val="00D5782F"/>
    <w:rsid w:val="00D63B6E"/>
    <w:rsid w:val="00D65476"/>
    <w:rsid w:val="00D67E98"/>
    <w:rsid w:val="00D729A1"/>
    <w:rsid w:val="00D74D35"/>
    <w:rsid w:val="00D74E48"/>
    <w:rsid w:val="00D76006"/>
    <w:rsid w:val="00D767B8"/>
    <w:rsid w:val="00D76AD6"/>
    <w:rsid w:val="00D800F7"/>
    <w:rsid w:val="00D80C4A"/>
    <w:rsid w:val="00D8446D"/>
    <w:rsid w:val="00D8594C"/>
    <w:rsid w:val="00D85D3E"/>
    <w:rsid w:val="00D90641"/>
    <w:rsid w:val="00D91558"/>
    <w:rsid w:val="00D91D4A"/>
    <w:rsid w:val="00D933CC"/>
    <w:rsid w:val="00D956D4"/>
    <w:rsid w:val="00DA0B78"/>
    <w:rsid w:val="00DA3719"/>
    <w:rsid w:val="00DA4340"/>
    <w:rsid w:val="00DA764B"/>
    <w:rsid w:val="00DB01DE"/>
    <w:rsid w:val="00DB02CF"/>
    <w:rsid w:val="00DB054A"/>
    <w:rsid w:val="00DB082E"/>
    <w:rsid w:val="00DB667F"/>
    <w:rsid w:val="00DB67E4"/>
    <w:rsid w:val="00DC122A"/>
    <w:rsid w:val="00DC1808"/>
    <w:rsid w:val="00DC46DC"/>
    <w:rsid w:val="00DC7C6F"/>
    <w:rsid w:val="00DC7D7C"/>
    <w:rsid w:val="00DD0996"/>
    <w:rsid w:val="00DD1608"/>
    <w:rsid w:val="00DD3515"/>
    <w:rsid w:val="00DD3BAC"/>
    <w:rsid w:val="00DD43CF"/>
    <w:rsid w:val="00DE2BE1"/>
    <w:rsid w:val="00DE51E4"/>
    <w:rsid w:val="00DE6CD5"/>
    <w:rsid w:val="00DF246B"/>
    <w:rsid w:val="00DF5B6D"/>
    <w:rsid w:val="00E01B0F"/>
    <w:rsid w:val="00E01BBD"/>
    <w:rsid w:val="00E01D84"/>
    <w:rsid w:val="00E055F9"/>
    <w:rsid w:val="00E06551"/>
    <w:rsid w:val="00E104AC"/>
    <w:rsid w:val="00E1160E"/>
    <w:rsid w:val="00E12BB8"/>
    <w:rsid w:val="00E148BA"/>
    <w:rsid w:val="00E15582"/>
    <w:rsid w:val="00E15AF8"/>
    <w:rsid w:val="00E15B3C"/>
    <w:rsid w:val="00E20D4F"/>
    <w:rsid w:val="00E2366B"/>
    <w:rsid w:val="00E240A5"/>
    <w:rsid w:val="00E273FC"/>
    <w:rsid w:val="00E31B68"/>
    <w:rsid w:val="00E377FE"/>
    <w:rsid w:val="00E37BD6"/>
    <w:rsid w:val="00E440A1"/>
    <w:rsid w:val="00E44DAB"/>
    <w:rsid w:val="00E45683"/>
    <w:rsid w:val="00E51551"/>
    <w:rsid w:val="00E539D6"/>
    <w:rsid w:val="00E552A5"/>
    <w:rsid w:val="00E554EE"/>
    <w:rsid w:val="00E62547"/>
    <w:rsid w:val="00E63F2F"/>
    <w:rsid w:val="00E64913"/>
    <w:rsid w:val="00E721FB"/>
    <w:rsid w:val="00E72976"/>
    <w:rsid w:val="00E74B75"/>
    <w:rsid w:val="00E7602A"/>
    <w:rsid w:val="00E85AD2"/>
    <w:rsid w:val="00E92516"/>
    <w:rsid w:val="00E94B06"/>
    <w:rsid w:val="00E96A7B"/>
    <w:rsid w:val="00E973BA"/>
    <w:rsid w:val="00EA4F6F"/>
    <w:rsid w:val="00EA5206"/>
    <w:rsid w:val="00EA6B51"/>
    <w:rsid w:val="00EB01C3"/>
    <w:rsid w:val="00EB170C"/>
    <w:rsid w:val="00EB1C89"/>
    <w:rsid w:val="00EB2A58"/>
    <w:rsid w:val="00EB38C1"/>
    <w:rsid w:val="00EB3E04"/>
    <w:rsid w:val="00EC0C17"/>
    <w:rsid w:val="00EC41FE"/>
    <w:rsid w:val="00EC540F"/>
    <w:rsid w:val="00EC7D7F"/>
    <w:rsid w:val="00ED068F"/>
    <w:rsid w:val="00ED3527"/>
    <w:rsid w:val="00ED5E35"/>
    <w:rsid w:val="00ED7DF7"/>
    <w:rsid w:val="00EE0549"/>
    <w:rsid w:val="00EE1594"/>
    <w:rsid w:val="00EE1816"/>
    <w:rsid w:val="00EE3324"/>
    <w:rsid w:val="00EF1080"/>
    <w:rsid w:val="00EF39E0"/>
    <w:rsid w:val="00EF4F57"/>
    <w:rsid w:val="00F03342"/>
    <w:rsid w:val="00F0408E"/>
    <w:rsid w:val="00F04B07"/>
    <w:rsid w:val="00F050DA"/>
    <w:rsid w:val="00F10935"/>
    <w:rsid w:val="00F149D6"/>
    <w:rsid w:val="00F15E21"/>
    <w:rsid w:val="00F2125C"/>
    <w:rsid w:val="00F25BD1"/>
    <w:rsid w:val="00F2627D"/>
    <w:rsid w:val="00F26F1E"/>
    <w:rsid w:val="00F271F2"/>
    <w:rsid w:val="00F34A99"/>
    <w:rsid w:val="00F371A0"/>
    <w:rsid w:val="00F4023A"/>
    <w:rsid w:val="00F44517"/>
    <w:rsid w:val="00F4748F"/>
    <w:rsid w:val="00F50392"/>
    <w:rsid w:val="00F51FBE"/>
    <w:rsid w:val="00F55512"/>
    <w:rsid w:val="00F65684"/>
    <w:rsid w:val="00F70230"/>
    <w:rsid w:val="00F70869"/>
    <w:rsid w:val="00F719D0"/>
    <w:rsid w:val="00F71FDF"/>
    <w:rsid w:val="00F72448"/>
    <w:rsid w:val="00F7351D"/>
    <w:rsid w:val="00F73FD6"/>
    <w:rsid w:val="00F74085"/>
    <w:rsid w:val="00F75BB2"/>
    <w:rsid w:val="00F76945"/>
    <w:rsid w:val="00F802FE"/>
    <w:rsid w:val="00F811D2"/>
    <w:rsid w:val="00F86A9E"/>
    <w:rsid w:val="00F87682"/>
    <w:rsid w:val="00F87EC7"/>
    <w:rsid w:val="00F90664"/>
    <w:rsid w:val="00F91B91"/>
    <w:rsid w:val="00F923CF"/>
    <w:rsid w:val="00F936C8"/>
    <w:rsid w:val="00F93F4A"/>
    <w:rsid w:val="00F94CB5"/>
    <w:rsid w:val="00F95331"/>
    <w:rsid w:val="00F95E1B"/>
    <w:rsid w:val="00F96185"/>
    <w:rsid w:val="00F96370"/>
    <w:rsid w:val="00FA3EA1"/>
    <w:rsid w:val="00FA3F77"/>
    <w:rsid w:val="00FA5283"/>
    <w:rsid w:val="00FB30E4"/>
    <w:rsid w:val="00FB3CC1"/>
    <w:rsid w:val="00FC0DD4"/>
    <w:rsid w:val="00FC3A14"/>
    <w:rsid w:val="00FC3BF2"/>
    <w:rsid w:val="00FC5853"/>
    <w:rsid w:val="00FC73A7"/>
    <w:rsid w:val="00FC7750"/>
    <w:rsid w:val="00FD1A57"/>
    <w:rsid w:val="00FD1DF0"/>
    <w:rsid w:val="00FD21A9"/>
    <w:rsid w:val="00FD3993"/>
    <w:rsid w:val="00FD484B"/>
    <w:rsid w:val="00FD5C21"/>
    <w:rsid w:val="00FD6BE4"/>
    <w:rsid w:val="00FD7982"/>
    <w:rsid w:val="00FE0A4D"/>
    <w:rsid w:val="00FE0D03"/>
    <w:rsid w:val="00FE1384"/>
    <w:rsid w:val="00FE7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4B9E912"/>
  <w15:docId w15:val="{0C38F895-738B-4089-AD55-C74CAFB9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uiPriority="1"/>
    <w:lsdException w:name="heading 2" w:uiPriority="9" w:qFormat="1"/>
    <w:lsdException w:name="heading 3" w:uiPriority="1"/>
    <w:lsdException w:name="heading 4" w:uiPriority="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8"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FD484B"/>
    <w:rPr>
      <w:szCs w:val="22"/>
      <w:lang w:eastAsia="en-US"/>
    </w:rPr>
  </w:style>
  <w:style w:type="paragraph" w:styleId="Rubrik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Rubrik2">
    <w:name w:val="heading 2"/>
    <w:basedOn w:val="Normal"/>
    <w:next w:val="Normal"/>
    <w:link w:val="Rubrik2Char"/>
    <w:uiPriority w:val="9"/>
    <w:qFormat/>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Rubrik4">
    <w:name w:val="heading 4"/>
    <w:basedOn w:val="Normal"/>
    <w:next w:val="Normal"/>
    <w:uiPriority w:val="1"/>
    <w:semiHidden/>
    <w:rsid w:val="001D6989"/>
    <w:pPr>
      <w:keepNext/>
      <w:outlineLvl w:val="3"/>
    </w:pPr>
    <w:rPr>
      <w:rFonts w:ascii="Century Gothic" w:hAnsi="Century Gothic"/>
      <w:sz w:val="20"/>
    </w:rPr>
  </w:style>
  <w:style w:type="paragraph" w:styleId="Rubrik5">
    <w:name w:val="heading 5"/>
    <w:basedOn w:val="Normal"/>
    <w:next w:val="Normal"/>
    <w:link w:val="Rubrik5Char"/>
    <w:semiHidden/>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Rubrik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Rubrik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 w:val="20"/>
      <w:szCs w:val="13"/>
    </w:rPr>
  </w:style>
  <w:style w:type="paragraph" w:styleId="Sidfot">
    <w:name w:val="footer"/>
    <w:basedOn w:val="Normal"/>
    <w:semiHidden/>
    <w:rsid w:val="001D6989"/>
    <w:pPr>
      <w:spacing w:before="0"/>
    </w:pPr>
    <w:rPr>
      <w:sz w:val="12"/>
      <w:szCs w:val="10"/>
    </w:rPr>
  </w:style>
  <w:style w:type="character" w:styleId="Hyperlnk">
    <w:name w:val="Hyperlink"/>
    <w:basedOn w:val="Standardstycketeckensnitt"/>
    <w:uiPriority w:val="99"/>
    <w:semiHidden/>
    <w:rsid w:val="001D6989"/>
    <w:rPr>
      <w:color w:val="0000FF"/>
      <w:u w:val="single"/>
    </w:rPr>
  </w:style>
  <w:style w:type="character" w:styleId="Sidnummer">
    <w:name w:val="page number"/>
    <w:basedOn w:val="Standardstycketeckensnit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basedOn w:val="Standardstycketeckensnitt"/>
    <w:semiHidden/>
    <w:rsid w:val="001D6989"/>
    <w:rPr>
      <w:color w:val="800080"/>
      <w:u w:val="single"/>
    </w:rPr>
  </w:style>
  <w:style w:type="paragraph" w:customStyle="1" w:styleId="Avslut">
    <w:name w:val="Avslut"/>
    <w:basedOn w:val="Rubrik1"/>
    <w:semiHidden/>
    <w:rsid w:val="001D6989"/>
  </w:style>
  <w:style w:type="paragraph" w:styleId="Normaltindrag">
    <w:name w:val="Normal Indent"/>
    <w:basedOn w:val="Normal"/>
    <w:qFormat/>
    <w:rsid w:val="001D6989"/>
    <w:pPr>
      <w:ind w:left="851"/>
    </w:pPr>
  </w:style>
  <w:style w:type="paragraph" w:styleId="Innehll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Innehll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Innehll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tindrag"/>
    <w:link w:val="Nr-Rubrik1Char"/>
    <w:uiPriority w:val="5"/>
    <w:qFormat/>
    <w:rsid w:val="000F64A1"/>
    <w:pPr>
      <w:keepNext/>
      <w:numPr>
        <w:numId w:val="15"/>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tindrag"/>
    <w:uiPriority w:val="6"/>
    <w:qFormat/>
    <w:rsid w:val="000F64A1"/>
    <w:pPr>
      <w:numPr>
        <w:ilvl w:val="1"/>
      </w:numPr>
      <w:spacing w:before="280"/>
      <w:outlineLvl w:val="1"/>
    </w:pPr>
    <w:rPr>
      <w:sz w:val="24"/>
    </w:rPr>
  </w:style>
  <w:style w:type="paragraph" w:customStyle="1" w:styleId="Nr-Rubrik3">
    <w:name w:val="Nr-Rubrik3"/>
    <w:basedOn w:val="Normal"/>
    <w:next w:val="Normaltindrag"/>
    <w:uiPriority w:val="7"/>
    <w:qFormat/>
    <w:rsid w:val="000F64A1"/>
    <w:pPr>
      <w:keepNext/>
      <w:numPr>
        <w:ilvl w:val="2"/>
        <w:numId w:val="15"/>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9"/>
    <w:qFormat/>
    <w:rsid w:val="001C6CE4"/>
    <w:pPr>
      <w:numPr>
        <w:numId w:val="12"/>
      </w:numPr>
    </w:pPr>
    <w:rPr>
      <w:rFonts w:eastAsiaTheme="minorHAnsi" w:cstheme="minorBidi"/>
      <w:szCs w:val="24"/>
    </w:rPr>
  </w:style>
  <w:style w:type="paragraph" w:styleId="Numreradlista2">
    <w:name w:val="List Number 2"/>
    <w:basedOn w:val="Normal"/>
    <w:semiHidden/>
    <w:rsid w:val="0051519D"/>
    <w:pPr>
      <w:numPr>
        <w:numId w:val="1"/>
      </w:numPr>
    </w:pPr>
  </w:style>
  <w:style w:type="paragraph" w:styleId="Fotnotstext">
    <w:name w:val="footnote text"/>
    <w:basedOn w:val="Normal"/>
    <w:semiHidden/>
    <w:rsid w:val="001D6989"/>
    <w:pPr>
      <w:spacing w:before="60" w:line="240" w:lineRule="auto"/>
    </w:pPr>
    <w:rPr>
      <w:sz w:val="20"/>
      <w:szCs w:val="20"/>
    </w:rPr>
  </w:style>
  <w:style w:type="paragraph" w:styleId="Underrubrik">
    <w:name w:val="Subtitle"/>
    <w:basedOn w:val="Normal"/>
    <w:semiHidden/>
    <w:rsid w:val="00233D26"/>
    <w:pPr>
      <w:spacing w:after="60"/>
      <w:jc w:val="center"/>
      <w:outlineLvl w:val="1"/>
    </w:pPr>
    <w:rPr>
      <w:rFonts w:ascii="Arial" w:hAnsi="Arial"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10"/>
    <w:qFormat/>
    <w:rsid w:val="00602AA8"/>
    <w:pPr>
      <w:numPr>
        <w:numId w:val="13"/>
      </w:numPr>
    </w:pPr>
    <w:rPr>
      <w:rFonts w:eastAsiaTheme="minorHAnsi" w:cstheme="minorBidi"/>
      <w:szCs w:val="24"/>
    </w:rPr>
  </w:style>
  <w:style w:type="paragraph" w:styleId="Numreradlista">
    <w:name w:val="List Number"/>
    <w:basedOn w:val="Normal"/>
    <w:uiPriority w:val="8"/>
    <w:qFormat/>
    <w:rsid w:val="00602AA8"/>
    <w:pPr>
      <w:numPr>
        <w:numId w:val="14"/>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tnotsreferens">
    <w:name w:val="footnote reference"/>
    <w:basedOn w:val="Standardstycketeckensnitt"/>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1"/>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Innehll4">
    <w:name w:val="toc 4"/>
    <w:basedOn w:val="Normal"/>
    <w:next w:val="Normal"/>
    <w:autoRedefine/>
    <w:semiHidden/>
    <w:rsid w:val="001D6989"/>
    <w:pPr>
      <w:spacing w:after="100"/>
      <w:ind w:left="720"/>
    </w:pPr>
  </w:style>
  <w:style w:type="paragraph" w:styleId="Innehll5">
    <w:name w:val="toc 5"/>
    <w:basedOn w:val="Normal"/>
    <w:next w:val="Normal"/>
    <w:autoRedefine/>
    <w:semiHidden/>
    <w:rsid w:val="001D6989"/>
    <w:pPr>
      <w:spacing w:after="100"/>
      <w:ind w:left="960"/>
    </w:pPr>
  </w:style>
  <w:style w:type="paragraph" w:styleId="Innehll6">
    <w:name w:val="toc 6"/>
    <w:basedOn w:val="Normal"/>
    <w:next w:val="Normal"/>
    <w:autoRedefine/>
    <w:semiHidden/>
    <w:rsid w:val="001D6989"/>
    <w:pPr>
      <w:spacing w:after="100"/>
      <w:ind w:left="1200"/>
    </w:pPr>
  </w:style>
  <w:style w:type="paragraph" w:styleId="Innehll7">
    <w:name w:val="toc 7"/>
    <w:basedOn w:val="Normal"/>
    <w:next w:val="Normal"/>
    <w:autoRedefine/>
    <w:semiHidden/>
    <w:rsid w:val="001D6989"/>
    <w:pPr>
      <w:spacing w:after="100"/>
      <w:ind w:left="1440"/>
    </w:pPr>
  </w:style>
  <w:style w:type="paragraph" w:styleId="Innehll8">
    <w:name w:val="toc 8"/>
    <w:basedOn w:val="Normal"/>
    <w:next w:val="Normal"/>
    <w:autoRedefine/>
    <w:semiHidden/>
    <w:rsid w:val="001D6989"/>
    <w:pPr>
      <w:spacing w:after="100"/>
      <w:ind w:left="1680"/>
    </w:pPr>
  </w:style>
  <w:style w:type="paragraph" w:styleId="Innehll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Standardstycketeckensnitt"/>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Standardstycketeckensnitt"/>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basedOn w:val="Standardstycketeckensnitt"/>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FC5853"/>
    <w:pPr>
      <w:spacing w:before="0" w:after="200" w:line="240" w:lineRule="auto"/>
    </w:pPr>
    <w:rPr>
      <w:b/>
      <w:bCs/>
      <w:color w:val="0088A9" w:themeColor="accent1"/>
      <w:sz w:val="18"/>
      <w:szCs w:val="18"/>
    </w:rPr>
  </w:style>
  <w:style w:type="character" w:styleId="Betoning">
    <w:name w:val="Emphasis"/>
    <w:basedOn w:val="Standardstycketeckensnitt"/>
    <w:semiHidden/>
    <w:rsid w:val="00FC5853"/>
    <w:rPr>
      <w:i/>
      <w:iCs/>
    </w:rPr>
  </w:style>
  <w:style w:type="character" w:styleId="Bokenstitel">
    <w:name w:val="Book Title"/>
    <w:basedOn w:val="Standardstycketeckensnitt"/>
    <w:uiPriority w:val="33"/>
    <w:semiHidden/>
    <w:rsid w:val="00FC5853"/>
    <w:rPr>
      <w:b/>
      <w:bCs/>
      <w:smallCaps/>
      <w:spacing w:val="5"/>
    </w:rPr>
  </w:style>
  <w:style w:type="paragraph" w:styleId="Brdtext">
    <w:name w:val="Body Text"/>
    <w:basedOn w:val="Normal"/>
    <w:link w:val="BrdtextChar"/>
    <w:semiHidden/>
    <w:rsid w:val="00FC5853"/>
    <w:pPr>
      <w:spacing w:after="120"/>
    </w:pPr>
  </w:style>
  <w:style w:type="character" w:customStyle="1" w:styleId="BrdtextChar">
    <w:name w:val="Brödtext Char"/>
    <w:basedOn w:val="Standardstycketeckensnitt"/>
    <w:link w:val="Brdtext"/>
    <w:semiHidden/>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basedOn w:val="Standardstycketeckensnitt"/>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basedOn w:val="Standardstycketeckensnitt"/>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basedOn w:val="Brdtext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basedOn w:val="Standardstycketeckensnitt"/>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Standardstycketeckensnitt"/>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themeColor="text1"/>
    </w:rPr>
  </w:style>
  <w:style w:type="character" w:customStyle="1" w:styleId="CitatChar">
    <w:name w:val="Citat Char"/>
    <w:basedOn w:val="Standardstycketeckensnitt"/>
    <w:link w:val="Citat"/>
    <w:uiPriority w:val="29"/>
    <w:semiHidden/>
    <w:rsid w:val="00FC5853"/>
    <w:rPr>
      <w:i/>
      <w:iCs/>
      <w:color w:val="000000" w:themeColor="text1"/>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FC5853"/>
  </w:style>
  <w:style w:type="character" w:customStyle="1" w:styleId="DatumChar">
    <w:name w:val="Datum Char"/>
    <w:basedOn w:val="Standardstycketeckensnitt"/>
    <w:link w:val="Datum"/>
    <w:semiHidden/>
    <w:rsid w:val="00FC5853"/>
    <w:rPr>
      <w:szCs w:val="22"/>
      <w:lang w:eastAsia="en-US"/>
    </w:rPr>
  </w:style>
  <w:style w:type="character" w:styleId="Diskretbetoning">
    <w:name w:val="Subtle Emphasis"/>
    <w:basedOn w:val="Standardstycketeckensnitt"/>
    <w:uiPriority w:val="19"/>
    <w:semiHidden/>
    <w:rsid w:val="00FC5853"/>
    <w:rPr>
      <w:i/>
      <w:iCs/>
      <w:color w:val="808080" w:themeColor="text1" w:themeTint="7F"/>
    </w:rPr>
  </w:style>
  <w:style w:type="character" w:styleId="Diskretreferens">
    <w:name w:val="Subtle Reference"/>
    <w:basedOn w:val="Standardstycketeckensnitt"/>
    <w:uiPriority w:val="31"/>
    <w:semiHidden/>
    <w:rsid w:val="00FC5853"/>
    <w:rPr>
      <w:smallCaps/>
      <w:color w:val="002147" w:themeColor="accent2"/>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basedOn w:val="Standardstycketeckensnitt"/>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Standardstycketeckensnitt"/>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basedOn w:val="Standardstycketeckensnitt"/>
    <w:semiHidden/>
    <w:rsid w:val="00FC5853"/>
    <w:rPr>
      <w:i/>
      <w:iCs/>
    </w:rPr>
  </w:style>
  <w:style w:type="character" w:styleId="HTML-definition">
    <w:name w:val="HTML Definition"/>
    <w:basedOn w:val="Standardstycketeckensnitt"/>
    <w:semiHidden/>
    <w:rsid w:val="00FC5853"/>
    <w:rPr>
      <w:i/>
      <w:iCs/>
    </w:rPr>
  </w:style>
  <w:style w:type="character" w:styleId="HTML-exempel">
    <w:name w:val="HTML Sample"/>
    <w:basedOn w:val="Standardstycketeckensnitt"/>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FC5853"/>
    <w:rPr>
      <w:rFonts w:ascii="Consolas" w:hAnsi="Consolas"/>
      <w:sz w:val="20"/>
      <w:szCs w:val="20"/>
      <w:lang w:eastAsia="en-US"/>
    </w:rPr>
  </w:style>
  <w:style w:type="character" w:styleId="HTML-kod">
    <w:name w:val="HTML Code"/>
    <w:basedOn w:val="Standardstycketeckensnitt"/>
    <w:semiHidden/>
    <w:rsid w:val="00FC5853"/>
    <w:rPr>
      <w:rFonts w:ascii="Consolas" w:hAnsi="Consolas"/>
      <w:sz w:val="20"/>
      <w:szCs w:val="20"/>
    </w:rPr>
  </w:style>
  <w:style w:type="character" w:styleId="HTML-skrivmaskin">
    <w:name w:val="HTML Typewriter"/>
    <w:basedOn w:val="Standardstycketeckensnitt"/>
    <w:semiHidden/>
    <w:rsid w:val="00FC5853"/>
    <w:rPr>
      <w:rFonts w:ascii="Consolas" w:hAnsi="Consolas"/>
      <w:sz w:val="20"/>
      <w:szCs w:val="20"/>
    </w:rPr>
  </w:style>
  <w:style w:type="character" w:styleId="HTML-tangentbord">
    <w:name w:val="HTML Keyboard"/>
    <w:basedOn w:val="Standardstycketeckensnitt"/>
    <w:semiHidden/>
    <w:rsid w:val="00FC5853"/>
    <w:rPr>
      <w:rFonts w:ascii="Consolas" w:hAnsi="Consolas"/>
      <w:sz w:val="20"/>
      <w:szCs w:val="20"/>
    </w:rPr>
  </w:style>
  <w:style w:type="character" w:styleId="HTML-variabel">
    <w:name w:val="HTML Variable"/>
    <w:basedOn w:val="Standardstycketeckensnit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Theme="majorHAnsi" w:eastAsiaTheme="majorEastAsia" w:hAnsiTheme="majorHAnsi" w:cstheme="majorBidi"/>
      <w:b/>
      <w:bCs/>
    </w:rPr>
  </w:style>
  <w:style w:type="paragraph" w:styleId="Indragetstycke">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Ingetavstnd">
    <w:name w:val="No Spacing"/>
    <w:uiPriority w:val="1"/>
    <w:semiHidden/>
    <w:rsid w:val="00FC5853"/>
    <w:pPr>
      <w:spacing w:before="0" w:line="240" w:lineRule="auto"/>
    </w:pPr>
    <w:rPr>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basedOn w:val="Standardstycketeckensnitt"/>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Kommentarer">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Standardstycketeckensnitt"/>
    <w:link w:val="Kommentarer"/>
    <w:semiHidden/>
    <w:rsid w:val="00FC5853"/>
    <w:rPr>
      <w:sz w:val="20"/>
      <w:szCs w:val="20"/>
      <w:lang w:eastAsia="en-US"/>
    </w:rPr>
  </w:style>
  <w:style w:type="character" w:styleId="Kommentarsreferens">
    <w:name w:val="annotation reference"/>
    <w:basedOn w:val="Standardstycketeckensnitt"/>
    <w:semiHidden/>
    <w:rsid w:val="00FC5853"/>
    <w:rPr>
      <w:sz w:val="16"/>
      <w:szCs w:val="16"/>
    </w:rPr>
  </w:style>
  <w:style w:type="paragraph" w:styleId="Kommentarsmne">
    <w:name w:val="annotation subject"/>
    <w:basedOn w:val="Kommentarer"/>
    <w:next w:val="Kommentarer"/>
    <w:link w:val="KommentarsmneChar"/>
    <w:semiHidden/>
    <w:rsid w:val="00FC5853"/>
    <w:rPr>
      <w:b/>
      <w:bCs/>
    </w:rPr>
  </w:style>
  <w:style w:type="character" w:customStyle="1" w:styleId="KommentarsmneChar">
    <w:name w:val="Kommentarsämne Char"/>
    <w:basedOn w:val="KommentarerChar"/>
    <w:link w:val="Kommentarsmne"/>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Standardstycketeckensnitt"/>
    <w:link w:val="Makrotext"/>
    <w:semiHidden/>
    <w:rsid w:val="00FC5853"/>
    <w:rPr>
      <w:rFonts w:ascii="Consolas" w:hAnsi="Consolas"/>
      <w:sz w:val="20"/>
      <w:szCs w:val="20"/>
      <w:lang w:eastAsia="en-US"/>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FC5853"/>
    <w:rPr>
      <w:rFonts w:asciiTheme="majorHAnsi" w:eastAsiaTheme="majorEastAsia" w:hAnsiTheme="majorHAnsi" w:cstheme="majorBidi"/>
      <w:shd w:val="pct20" w:color="auto" w:fill="auto"/>
      <w:lang w:eastAsia="en-US"/>
    </w:rPr>
  </w:style>
  <w:style w:type="paragraph" w:styleId="Normalwebb">
    <w:name w:val="Normal (Web)"/>
    <w:basedOn w:val="Normal"/>
    <w:semiHidden/>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C5853"/>
    <w:rPr>
      <w:rFonts w:ascii="Consolas" w:hAnsi="Consolas"/>
      <w:sz w:val="21"/>
      <w:szCs w:val="21"/>
      <w:lang w:eastAsia="en-US"/>
    </w:rPr>
  </w:style>
  <w:style w:type="character" w:styleId="Platshllartext">
    <w:name w:val="Placeholder Text"/>
    <w:basedOn w:val="Standardstycketeckensnit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semiHidden/>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Standardstycketeckensnitt"/>
    <w:link w:val="Rubrik5"/>
    <w:semiHidden/>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Standardstycketeckensnitt"/>
    <w:link w:val="Rubrik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Standardstycketeckensnitt"/>
    <w:link w:val="Rubrik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basedOn w:val="Standardstycketeckensnitt"/>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Standardstycketeckensnitt"/>
    <w:link w:val="Slutnotstext"/>
    <w:semiHidden/>
    <w:rsid w:val="00FC5853"/>
    <w:rPr>
      <w:sz w:val="20"/>
      <w:szCs w:val="20"/>
      <w:lang w:eastAsia="en-US"/>
    </w:rPr>
  </w:style>
  <w:style w:type="character" w:styleId="Slutnotsreferens">
    <w:name w:val="endnote reference"/>
    <w:basedOn w:val="Standardstycketeckensnitt"/>
    <w:semiHidden/>
    <w:rsid w:val="00FC5853"/>
    <w:rPr>
      <w:vertAlign w:val="superscript"/>
    </w:rPr>
  </w:style>
  <w:style w:type="character" w:styleId="Stark">
    <w:name w:val="Strong"/>
    <w:basedOn w:val="Standardstycketeckensnitt"/>
    <w:semiHidden/>
    <w:rsid w:val="00FC5853"/>
    <w:rPr>
      <w:b/>
      <w:bCs/>
    </w:rPr>
  </w:style>
  <w:style w:type="character" w:styleId="Starkbetoning">
    <w:name w:val="Intense Emphasis"/>
    <w:basedOn w:val="Standardstycketeckensnitt"/>
    <w:uiPriority w:val="21"/>
    <w:semiHidden/>
    <w:rsid w:val="00FC5853"/>
    <w:rPr>
      <w:b/>
      <w:bCs/>
      <w:i/>
      <w:iCs/>
      <w:color w:val="0088A9" w:themeColor="accent1"/>
    </w:rPr>
  </w:style>
  <w:style w:type="character" w:styleId="Starkreferens">
    <w:name w:val="Intense Reference"/>
    <w:basedOn w:val="Standardstycketeckensnitt"/>
    <w:uiPriority w:val="32"/>
    <w:semiHidden/>
    <w:rsid w:val="00FC5853"/>
    <w:rPr>
      <w:b/>
      <w:bCs/>
      <w:smallCaps/>
      <w:color w:val="002147" w:themeColor="accent2"/>
      <w:spacing w:val="5"/>
      <w:u w:val="single"/>
    </w:rPr>
  </w:style>
  <w:style w:type="paragraph" w:styleId="Starktcitat">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Standardstycketeckensnitt"/>
    <w:link w:val="Starktcitat"/>
    <w:uiPriority w:val="30"/>
    <w:semiHidden/>
    <w:rsid w:val="00FC5853"/>
    <w:rPr>
      <w:b/>
      <w:bCs/>
      <w:i/>
      <w:iCs/>
      <w:color w:val="0088A9" w:themeColor="accent1"/>
      <w:szCs w:val="22"/>
      <w:lang w:eastAsia="en-US"/>
    </w:rPr>
  </w:style>
  <w:style w:type="table" w:styleId="Tabellrutnt">
    <w:name w:val="Table Grid"/>
    <w:basedOn w:val="Normaltabel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2Char">
    <w:name w:val="Rubrik 2 Char"/>
    <w:link w:val="Rubrik2"/>
    <w:uiPriority w:val="9"/>
    <w:rsid w:val="00D27BBD"/>
    <w:rPr>
      <w:rFonts w:ascii="Century Gothic" w:hAnsi="Century Gothic" w:cs="Arial"/>
      <w:bCs/>
      <w:iCs/>
      <w:sz w:val="22"/>
      <w:lang w:eastAsia="en-US"/>
    </w:rPr>
  </w:style>
  <w:style w:type="table" w:customStyle="1" w:styleId="Tabellrutnt1">
    <w:name w:val="Tabellrutnät1"/>
    <w:basedOn w:val="Normaltabell"/>
    <w:next w:val="Tabellrutnt"/>
    <w:uiPriority w:val="39"/>
    <w:rsid w:val="00665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rutnt2">
    <w:name w:val="Tabellrutnät2"/>
    <w:basedOn w:val="Normaltabell"/>
    <w:next w:val="Tabellrutnt"/>
    <w:rsid w:val="009541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lstomnmnande">
    <w:name w:val="Unresolved Mention"/>
    <w:basedOn w:val="Standardstycketeckensnitt"/>
    <w:uiPriority w:val="99"/>
    <w:semiHidden/>
    <w:unhideWhenUsed/>
    <w:rsid w:val="00E62547"/>
    <w:rPr>
      <w:color w:val="605E5C"/>
      <w:shd w:val="clear" w:color="auto" w:fill="E1DFDD"/>
    </w:rPr>
  </w:style>
  <w:style w:type="paragraph" w:styleId="Revision">
    <w:name w:val="Revision"/>
    <w:hidden/>
    <w:uiPriority w:val="99"/>
    <w:semiHidden/>
    <w:rsid w:val="007D128D"/>
    <w:pPr>
      <w:spacing w:before="0" w:line="240" w:lineRule="auto"/>
    </w:pPr>
    <w:rPr>
      <w:szCs w:val="22"/>
      <w:lang w:eastAsia="en-US"/>
    </w:rPr>
  </w:style>
  <w:style w:type="character" w:customStyle="1" w:styleId="Nr-Rubrik1Char">
    <w:name w:val="Nr-Rubrik1 Char"/>
    <w:link w:val="Nr-Rubrik1"/>
    <w:uiPriority w:val="5"/>
    <w:rsid w:val="009D012B"/>
    <w:rPr>
      <w:rFonts w:ascii="Arial Narrow" w:eastAsiaTheme="minorHAnsi" w:hAnsi="Arial Narrow" w:cstheme="minorBidi"/>
      <w:color w:val="262626" w:themeColor="text1" w:themeTint="D9"/>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301">
      <w:bodyDiv w:val="1"/>
      <w:marLeft w:val="0"/>
      <w:marRight w:val="0"/>
      <w:marTop w:val="0"/>
      <w:marBottom w:val="0"/>
      <w:divBdr>
        <w:top w:val="none" w:sz="0" w:space="0" w:color="auto"/>
        <w:left w:val="none" w:sz="0" w:space="0" w:color="auto"/>
        <w:bottom w:val="none" w:sz="0" w:space="0" w:color="auto"/>
        <w:right w:val="none" w:sz="0" w:space="0" w:color="auto"/>
      </w:divBdr>
    </w:div>
    <w:div w:id="52045324">
      <w:bodyDiv w:val="1"/>
      <w:marLeft w:val="0"/>
      <w:marRight w:val="0"/>
      <w:marTop w:val="0"/>
      <w:marBottom w:val="0"/>
      <w:divBdr>
        <w:top w:val="none" w:sz="0" w:space="0" w:color="auto"/>
        <w:left w:val="none" w:sz="0" w:space="0" w:color="auto"/>
        <w:bottom w:val="none" w:sz="0" w:space="0" w:color="auto"/>
        <w:right w:val="none" w:sz="0" w:space="0" w:color="auto"/>
      </w:divBdr>
    </w:div>
    <w:div w:id="391661831">
      <w:bodyDiv w:val="1"/>
      <w:marLeft w:val="0"/>
      <w:marRight w:val="0"/>
      <w:marTop w:val="0"/>
      <w:marBottom w:val="0"/>
      <w:divBdr>
        <w:top w:val="none" w:sz="0" w:space="0" w:color="auto"/>
        <w:left w:val="none" w:sz="0" w:space="0" w:color="auto"/>
        <w:bottom w:val="none" w:sz="0" w:space="0" w:color="auto"/>
        <w:right w:val="none" w:sz="0" w:space="0" w:color="auto"/>
      </w:divBdr>
    </w:div>
    <w:div w:id="991909041">
      <w:bodyDiv w:val="1"/>
      <w:marLeft w:val="0"/>
      <w:marRight w:val="0"/>
      <w:marTop w:val="0"/>
      <w:marBottom w:val="0"/>
      <w:divBdr>
        <w:top w:val="none" w:sz="0" w:space="0" w:color="auto"/>
        <w:left w:val="none" w:sz="0" w:space="0" w:color="auto"/>
        <w:bottom w:val="none" w:sz="0" w:space="0" w:color="auto"/>
        <w:right w:val="none" w:sz="0" w:space="0" w:color="auto"/>
      </w:divBdr>
    </w:div>
    <w:div w:id="1082025862">
      <w:bodyDiv w:val="1"/>
      <w:marLeft w:val="0"/>
      <w:marRight w:val="0"/>
      <w:marTop w:val="0"/>
      <w:marBottom w:val="0"/>
      <w:divBdr>
        <w:top w:val="none" w:sz="0" w:space="0" w:color="auto"/>
        <w:left w:val="none" w:sz="0" w:space="0" w:color="auto"/>
        <w:bottom w:val="none" w:sz="0" w:space="0" w:color="auto"/>
        <w:right w:val="none" w:sz="0" w:space="0" w:color="auto"/>
      </w:divBdr>
    </w:div>
    <w:div w:id="1118909215">
      <w:bodyDiv w:val="1"/>
      <w:marLeft w:val="0"/>
      <w:marRight w:val="0"/>
      <w:marTop w:val="0"/>
      <w:marBottom w:val="0"/>
      <w:divBdr>
        <w:top w:val="none" w:sz="0" w:space="0" w:color="auto"/>
        <w:left w:val="none" w:sz="0" w:space="0" w:color="auto"/>
        <w:bottom w:val="none" w:sz="0" w:space="0" w:color="auto"/>
        <w:right w:val="none" w:sz="0" w:space="0" w:color="auto"/>
      </w:divBdr>
    </w:div>
    <w:div w:id="1141119048">
      <w:bodyDiv w:val="1"/>
      <w:marLeft w:val="0"/>
      <w:marRight w:val="0"/>
      <w:marTop w:val="0"/>
      <w:marBottom w:val="0"/>
      <w:divBdr>
        <w:top w:val="none" w:sz="0" w:space="0" w:color="auto"/>
        <w:left w:val="none" w:sz="0" w:space="0" w:color="auto"/>
        <w:bottom w:val="none" w:sz="0" w:space="0" w:color="auto"/>
        <w:right w:val="none" w:sz="0" w:space="0" w:color="auto"/>
      </w:divBdr>
    </w:div>
    <w:div w:id="1356152364">
      <w:bodyDiv w:val="1"/>
      <w:marLeft w:val="0"/>
      <w:marRight w:val="0"/>
      <w:marTop w:val="0"/>
      <w:marBottom w:val="0"/>
      <w:divBdr>
        <w:top w:val="none" w:sz="0" w:space="0" w:color="auto"/>
        <w:left w:val="none" w:sz="0" w:space="0" w:color="auto"/>
        <w:bottom w:val="none" w:sz="0" w:space="0" w:color="auto"/>
        <w:right w:val="none" w:sz="0" w:space="0" w:color="auto"/>
      </w:divBdr>
    </w:div>
    <w:div w:id="1424764215">
      <w:bodyDiv w:val="1"/>
      <w:marLeft w:val="0"/>
      <w:marRight w:val="0"/>
      <w:marTop w:val="0"/>
      <w:marBottom w:val="0"/>
      <w:divBdr>
        <w:top w:val="none" w:sz="0" w:space="0" w:color="auto"/>
        <w:left w:val="none" w:sz="0" w:space="0" w:color="auto"/>
        <w:bottom w:val="none" w:sz="0" w:space="0" w:color="auto"/>
        <w:right w:val="none" w:sz="0" w:space="0" w:color="auto"/>
      </w:divBdr>
    </w:div>
    <w:div w:id="1460219859">
      <w:bodyDiv w:val="1"/>
      <w:marLeft w:val="0"/>
      <w:marRight w:val="0"/>
      <w:marTop w:val="0"/>
      <w:marBottom w:val="0"/>
      <w:divBdr>
        <w:top w:val="none" w:sz="0" w:space="0" w:color="auto"/>
        <w:left w:val="none" w:sz="0" w:space="0" w:color="auto"/>
        <w:bottom w:val="none" w:sz="0" w:space="0" w:color="auto"/>
        <w:right w:val="none" w:sz="0" w:space="0" w:color="auto"/>
      </w:divBdr>
    </w:div>
    <w:div w:id="1610310817">
      <w:bodyDiv w:val="1"/>
      <w:marLeft w:val="0"/>
      <w:marRight w:val="0"/>
      <w:marTop w:val="0"/>
      <w:marBottom w:val="0"/>
      <w:divBdr>
        <w:top w:val="none" w:sz="0" w:space="0" w:color="auto"/>
        <w:left w:val="none" w:sz="0" w:space="0" w:color="auto"/>
        <w:bottom w:val="none" w:sz="0" w:space="0" w:color="auto"/>
        <w:right w:val="none" w:sz="0" w:space="0" w:color="auto"/>
      </w:divBdr>
    </w:div>
    <w:div w:id="1929267102">
      <w:bodyDiv w:val="1"/>
      <w:marLeft w:val="0"/>
      <w:marRight w:val="0"/>
      <w:marTop w:val="0"/>
      <w:marBottom w:val="0"/>
      <w:divBdr>
        <w:top w:val="none" w:sz="0" w:space="0" w:color="auto"/>
        <w:left w:val="none" w:sz="0" w:space="0" w:color="auto"/>
        <w:bottom w:val="none" w:sz="0" w:space="0" w:color="auto"/>
        <w:right w:val="none" w:sz="0" w:space="0" w:color="auto"/>
      </w:divBdr>
    </w:div>
    <w:div w:id="21166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www.ossdsign.com"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allar\TomtDokument.dotm" TargetMode="External"/></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99F76C-F23A-40A5-95DB-9987B6292383}">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CLIENTS!45943715.4</documentid>
  <senderid>STOETR</senderid>
  <senderemail>ERIC.TORSTENSSON@SETTERWALLS.SE</senderemail>
  <lastmodified>2026-05-08T17:44:00.0000000+02:00</lastmodified>
  <database>CLIENTS</database>
</properties>
</file>

<file path=customXML/itemProps2.xml><?xml version="1.0" encoding="utf-8"?>
<ds:datastoreItem xmlns:ds="http://schemas.openxmlformats.org/officeDocument/2006/customXml" ds:itemID="{E97C36DF-1860-4AF2-8D5C-7438F0BBC6E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2117-543C-46AD-844D-8A6FA7B5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TomtDokument</Template>
  <TotalTime>128</TotalTime>
  <Pages>13</Pages>
  <Words>4769</Words>
  <Characters>31495</Characters>
  <Application>Microsoft Office Word</Application>
  <DocSecurity>0</DocSecurity>
  <Lines>543</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Setterwalls Advokatbyrå AB</Company>
  <LinksUpToDate>false</LinksUpToDate>
  <CharactersWithSpaces>36075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Björkstrand</dc:creator>
  <cp:lastModifiedBy>Christian Hanna</cp:lastModifiedBy>
  <cp:revision>9</cp:revision>
  <cp:lastPrinted>2025-05-08T19:11:00Z</cp:lastPrinted>
  <dcterms:created xsi:type="dcterms:W3CDTF">2026-05-07T07:27:00Z</dcterms:created>
  <dcterms:modified xsi:type="dcterms:W3CDTF">2026-05-08T15:44:00Z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019dba7b-f562-735f-82bb-a4f3b51726e9</vt:lpwstr>
  </property>
</Properties>
</file>